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2814</w:t>
        <w:t xml:space="preserve">.  </w:t>
      </w:r>
      <w:r>
        <w:rPr>
          <w:b/>
        </w:rPr>
        <w:t xml:space="preserve">Blanket health insurance; payments; beneficiaries</w:t>
      </w:r>
    </w:p>
    <w:p>
      <w:pPr>
        <w:jc w:val="both"/>
        <w:spacing w:before="100" w:after="100"/>
        <w:ind w:start="360"/>
        <w:ind w:firstLine="360"/>
      </w:pPr>
      <w:r>
        <w:rPr/>
      </w:r>
      <w:r>
        <w:rPr/>
      </w:r>
      <w:r>
        <w:t xml:space="preserve">All benefits under any blanket health insurance policy are payable to the person insured, or to the person's designated beneficiary or beneficiaries, or to the person's estate, as are specified in the policy, except that if the person insured be a minor, such benefits may be made payable to the person's parent, guardian or other person actually supporting the person, or to a person or persons chiefly dependent upon the person for support and maintenance.</w:t>
      </w:r>
      <w:r>
        <w:t xml:space="preserve">  </w:t>
      </w:r>
      <w:r xmlns:wp="http://schemas.openxmlformats.org/drawingml/2010/wordprocessingDrawing" xmlns:w15="http://schemas.microsoft.com/office/word/2012/wordml">
        <w:rPr>
          <w:rFonts w:ascii="Arial" w:hAnsi="Arial" w:cs="Arial"/>
          <w:sz w:val="22"/>
          <w:szCs w:val="22"/>
        </w:rPr>
        <w:t xml:space="preserve">[RR 2021, c. 1, Pt. B, §245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§2814. Blanket health insurance; payments; beneficiaries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§2814. Blanket health insurance; payments; beneficiaries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§2814. BLANKET HEALTH INSURANCE; PAYMENTS; BENEFICIARIES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