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2884</w:t>
        <w:t xml:space="preserve">.  </w:t>
      </w:r>
      <w:r>
        <w:rPr>
          <w:b/>
        </w:rPr>
        <w:t xml:space="preserve">Legal services insurance authorized to be sold on a group basis</w:t>
      </w:r>
    </w:p>
    <w:p>
      <w:pPr>
        <w:jc w:val="both"/>
        <w:spacing w:before="100" w:after="100"/>
        <w:ind w:start="360"/>
        <w:ind w:firstLine="360"/>
      </w:pPr>
      <w:r>
        <w:rPr/>
      </w:r>
      <w:r>
        <w:rPr/>
      </w:r>
      <w:r>
        <w:t xml:space="preserve">An insurance company authorized to write legal services insurance in this State, which for the purposes of this chapter only is considered a form of health insurance, has the power to issue group legal services insurance policies or may, by providing for the mental and emotional welfare of individuals and members of an individual's family by defraying the costs of legal services, include legal services insurance in and as a part of a group health insurance policy. Group legal services insurance is that form of voluntary legal services insurance covering employees or members, with or without their eligible dependents, written under a master policy issued to any governmental corporation, unit, agency or department or to any employer, association of employers or employee leasing company registered pursuant to </w:t>
      </w:r>
      <w:r>
        <w:t>Title 32, chapter 125</w:t>
      </w:r>
      <w:r>
        <w:t xml:space="preserve">, including the trustee or trustees of a fund established by that employer, association of employers or registered employee leasing company, a labor union or other employee organization, including the trustees of a fund established by that labor union or employee organization.  The terms "employee" and "employees" have the same meaning as are given to those terms for the purposes of writing group life insurance in this State.  Legal services insurance may only be issued in this State on a group policy basis.</w:t>
      </w:r>
      <w:r>
        <w:t xml:space="preserve">  </w:t>
      </w:r>
      <w:r xmlns:wp="http://schemas.openxmlformats.org/drawingml/2010/wordprocessingDrawing" xmlns:w15="http://schemas.microsoft.com/office/word/2012/wordml">
        <w:rPr>
          <w:rFonts w:ascii="Arial" w:hAnsi="Arial" w:cs="Arial"/>
          <w:sz w:val="22"/>
          <w:szCs w:val="22"/>
        </w:rPr>
        <w:t xml:space="preserve">[PL 1995, c. 618,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§11 (NEW). PL 1995, c. 618,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§2884. Legal services insurance authorized to be sold on a group basis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§2884. Legal services insurance authorized to be sold on a group basis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§2884. LEGAL SERVICES INSURANCE AUTHORIZED TO BE SOLD ON A GROUP BASIS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