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Duplicate coverage</w:t>
      </w:r>
    </w:p>
    <w:p>
      <w:pPr>
        <w:jc w:val="both"/>
        <w:spacing w:before="100" w:after="100"/>
        <w:ind w:start="360"/>
        <w:ind w:firstLine="360"/>
      </w:pPr>
      <w:r>
        <w:rPr/>
      </w:r>
      <w:r>
        <w:rPr/>
      </w:r>
      <w:r>
        <w:t xml:space="preserve">If an insured obtains a replacement policy which provides equal or more extensive coverage for any property designated in both policies, the first insurer's coverage of such property may be terminated by failure to renew as of the effective time and date of the replacement policy, whether or not the first insurer complies with all provisions of </w:t>
      </w:r>
      <w:r>
        <w:t>section 3051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§3052. Duplicate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Duplicate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§3052. DUPLICATE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