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Insurance business exclusive; exceptions</w:t>
      </w:r>
    </w:p>
    <w:p>
      <w:pPr>
        <w:jc w:val="both"/>
        <w:spacing w:before="100" w:after="0"/>
        <w:ind w:start="360"/>
        <w:ind w:firstLine="360"/>
      </w:pPr>
      <w:r>
        <w:rPr>
          <w:b/>
        </w:rPr>
        <w:t>1</w:t>
        <w:t xml:space="preserve">.  </w:t>
      </w:r>
      <w:r>
        <w:rPr>
          <w:b/>
        </w:rPr>
      </w:r>
      <w:r>
        <w:t xml:space="preserve"> </w:t>
      </w:r>
      <w:r>
        <w:t xml:space="preserve">No domestic insurer heretofore or hereafter formed shall engage in any business other than the insurance business and in business activities reasonably and necessarily incidental to such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Except that:</w:t>
      </w:r>
    </w:p>
    <w:p>
      <w:pPr>
        <w:jc w:val="both"/>
        <w:spacing w:before="100" w:after="0"/>
        <w:ind w:start="720"/>
      </w:pPr>
      <w:r>
        <w:rPr/>
        <w:t>A</w:t>
        <w:t xml:space="preserve">.  </w:t>
      </w:r>
      <w:r>
        <w:rPr/>
      </w:r>
      <w:r>
        <w:t xml:space="preserve">A title insurer may also engage in business as an escrow agent;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insurer may also engage in business activities reasonably related to the management, supervision, servicing of, and protection of its interests as to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 insurer may own subsidiaries or subsidiaries owning other subsidiaries which may engage in such businesses all as provided for in </w:t>
      </w:r>
      <w:r>
        <w:t>section 1115</w:t>
      </w:r>
      <w:r>
        <w:t xml:space="preserve"> (stocks of subsidiaries) or in </w:t>
      </w:r>
      <w:r>
        <w:t>section 1157</w:t>
      </w:r>
      <w:r>
        <w:t xml:space="preserve"> (investment in subsidiaries);</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D</w:t>
        <w:t xml:space="preserve">.  </w:t>
      </w:r>
      <w:r>
        <w:rPr/>
      </w:r>
      <w:r>
        <w:t xml:space="preserve">An insurer may utilize its facilities to perform administrative services for any governmental body, unit or agency; and</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E</w:t>
        <w:t xml:space="preserve">.  </w:t>
      </w:r>
      <w:r>
        <w:rPr/>
      </w:r>
      <w:r>
        <w:t xml:space="preserve">An insurer transacting business of a type described in </w:t>
      </w:r>
      <w:r>
        <w:t>section 702</w:t>
      </w:r>
      <w:r>
        <w:t xml:space="preserve">, life insurance; </w:t>
      </w:r>
      <w:r>
        <w:t>section 703</w:t>
      </w:r>
      <w:r>
        <w:t xml:space="preserve">, annuity; or </w:t>
      </w:r>
      <w:r>
        <w:t>section 704</w:t>
      </w:r>
      <w:r>
        <w:t xml:space="preserve">, health insurance; or any combination of those types of business, may engage in any other business in which it is otherwise qualified to engage to the extent and in the manner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399,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Insurance business exclusive;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Insurance business exclusive;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§3311. INSURANCE BUSINESS EXCLUSIVE;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