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3366</w:t>
        <w:t xml:space="preserve">.  </w:t>
      </w:r>
      <w:r>
        <w:rPr>
          <w:b/>
        </w:rPr>
        <w:t xml:space="preserve">Enforcement of contingent liability</w:t>
      </w:r>
    </w:p>
    <w:p>
      <w:pPr>
        <w:jc w:val="both"/>
        <w:spacing w:before="100" w:after="0"/>
        <w:ind w:start="360"/>
        <w:ind w:firstLine="360"/>
      </w:pPr>
      <w:r>
        <w:rPr>
          <w:b/>
        </w:rPr>
        <w:t>1</w:t>
        <w:t xml:space="preserve">.  </w:t>
      </w:r>
      <w:r>
        <w:rPr>
          <w:b/>
        </w:rPr>
      </w:r>
      <w:r>
        <w:t xml:space="preserve"> </w:t>
      </w:r>
      <w:r>
        <w:t xml:space="preserve">The insurer shall notify each member of the amount of assessment to be paid, and the date, not less than 20 days after mailing date, by which payment is to be made, by written notice mailed to the member at the member's address last of record with the insurer. Failure of the member to receive the notice so mailed, within the time specified therein for the payment of the assessment or at all, is not a defense in any action to collect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§270 (COR).]</w:t>
      </w:r>
    </w:p>
    <w:p>
      <w:pPr>
        <w:jc w:val="both"/>
        <w:spacing w:before="100" w:after="0"/>
        <w:ind w:start="360"/>
        <w:ind w:firstLine="360"/>
      </w:pPr>
      <w:r>
        <w:rPr>
          <w:b/>
        </w:rPr>
        <w:t>2</w:t>
        <w:t xml:space="preserve">.  </w:t>
      </w:r>
      <w:r>
        <w:rPr>
          <w:b/>
        </w:rPr>
      </w:r>
      <w:r>
        <w:t xml:space="preserve"> </w:t>
      </w:r>
      <w:r>
        <w:t xml:space="preserve">If a member fails to pay the assessment within the period specified in the notice, the insurer may institute suit to collect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§3366. Enforcement of contingent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§3366. Enforcement of contingent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§3366. ENFORCEMENT OF CONTINGENT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