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Notice of contingent liability; reduction</w:t>
      </w:r>
    </w:p>
    <w:p>
      <w:pPr>
        <w:jc w:val="both"/>
        <w:spacing w:before="100" w:after="100"/>
        <w:ind w:start="360"/>
        <w:ind w:firstLine="360"/>
      </w:pPr>
      <w:r>
        <w:rPr/>
      </w:r>
      <w:r>
        <w:rPr/>
      </w:r>
      <w:r>
        <w:t xml:space="preserve">Where contingent liability of policyholders is provided for, notice of the existence of such liability shall be plainly and legibly given in each policy. Whenever any reduction is made in the contingent liability of members, the reduction shall apply proportionally to all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§3614. Notice of contingent liability;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Notice of contingent liability;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§3614. NOTICE OF CONTINGENT LIABILITY;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