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Operation of the company</w:t>
      </w:r>
    </w:p>
    <w:p>
      <w:pPr>
        <w:jc w:val="both"/>
        <w:spacing w:before="100" w:after="0"/>
        <w:ind w:start="360"/>
        <w:ind w:firstLine="360"/>
      </w:pPr>
      <w:r>
        <w:rPr>
          <w:b/>
        </w:rPr>
        <w:t>1</w:t>
        <w:t xml:space="preserve">.  </w:t>
      </w:r>
      <w:r>
        <w:rPr>
          <w:b/>
        </w:rPr>
        <w:t xml:space="preserve">Coverage availability.</w:t>
        <w:t xml:space="preserve"> </w:t>
      </w:r>
      <w:r>
        <w:t xml:space="preserve"> </w:t>
      </w:r>
      <w:r>
        <w:t xml:space="preserve">On or after January 1, 1993, the company shall provide workers' compensation and incidental employers' liability coverage to employers otherwise entitled to coverage, but not able to or not electing to purchase coverage in the voluntary insurance market, and not authorized, either individually or as part of a group, to self-insure.  An authorized self-insured is eligible for coverage upon termination of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Federal coverage.</w:t>
        <w:t xml:space="preserve"> </w:t>
      </w:r>
      <w:r>
        <w:t xml:space="preserve"> </w:t>
      </w:r>
      <w:r>
        <w:t xml:space="preserve">The board shall authorize the availability of federal workers' compensation coverage under the Longshore and Harbor Workers' Compensation Act, 33 United States Code, Section 901, et seq., the Defense Base Act, 42 United States Code, Section 1651, et seq., the Federal Employers Liability Act, 45 United States Code, Section 51, et seq., and any federal maritime or admiralty coverage.  The board is authorized to make available Outer Continental Shelf Lands Act, 43 United States Code, Section 1331, et seq., coverage, Nonappropriated Fund Instrumentalities Employees' Retirement Credit Act of 1986, 5 United States Code, Section 8171, et seq., coverage, and any other coverages by special endorsements that may be required of an insured by contract or other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Coverage denial.</w:t>
        <w:t xml:space="preserve"> </w:t>
      </w:r>
      <w:r>
        <w:t xml:space="preserve"> </w:t>
      </w:r>
      <w:r>
        <w:t xml:space="preserve">The company shall deny coverage to any employer who owes undisputed premiums to a previous workers' compensation carrier or to  the workers' compensation residual market mechanism, or fails to comply with reasonable safety requirements the company is legally authorized to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Operation of the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Operation of the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§3711. OPERATION OF THE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