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4107</w:t>
        <w:t xml:space="preserve">.  </w:t>
      </w:r>
      <w:r>
        <w:rPr>
          <w:b/>
        </w:rPr>
        <w:t xml:space="preserve">Location of office -- place of meeting</w:t>
      </w:r>
    </w:p>
    <w:p>
      <w:pPr>
        <w:jc w:val="both"/>
        <w:spacing w:before="100" w:after="100"/>
        <w:ind w:start="360"/>
        <w:ind w:firstLine="360"/>
      </w:pPr>
      <w:r>
        <w:rPr/>
      </w:r>
      <w:r>
        <w:rPr/>
      </w:r>
      <w:r>
        <w:t xml:space="preserve">The principal office of any domestic society shall be located in this State. The meetings of its supreme legislative or governing body may be held in any state, district, province or territory wherein such society has at least 5 subordinate branches and all business transacted at such meetings shall be as valid in all respects as if such meetings were held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§4107. Location of office -- place of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§4107. Location of office -- place of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§4107. LOCATION OF OFFICE -- PLACE OF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