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w:t>
        <w:t xml:space="preserve">.  </w:t>
      </w:r>
      <w:r>
        <w:rPr>
          <w:b/>
        </w:rPr>
        <w:t xml:space="preserve">Injunction</w:t>
      </w:r>
    </w:p>
    <w:p>
      <w:pPr>
        <w:jc w:val="both"/>
        <w:spacing w:before="100" w:after="100"/>
        <w:ind w:start="360"/>
        <w:ind w:firstLine="360"/>
      </w:pPr>
      <w:r>
        <w:rPr/>
      </w:r>
      <w:r>
        <w:rPr/>
      </w:r>
      <w:r>
        <w:t xml:space="preserve">No application or petition for injunction against any domestic, foreign or alien society, or branch thereof, shall be recognized in any court of this State unless made by the Attorney General upon request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§4130.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§4130.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