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Point-of-service products</w:t>
      </w:r>
    </w:p>
    <w:p>
      <w:pPr>
        <w:jc w:val="both"/>
        <w:spacing w:before="100" w:after="100"/>
        <w:ind w:start="360"/>
        <w:ind w:firstLine="360"/>
      </w:pPr>
      <w:r>
        <w:rPr>
          <w:b/>
        </w:rPr>
        <w:t>1</w:t>
        <w:t xml:space="preserve">.  </w:t>
      </w:r>
      <w:r>
        <w:rPr>
          <w:b/>
        </w:rPr>
        <w:t xml:space="preserve">Product design; mandatory requirements.</w:t>
        <w:t xml:space="preserve"> </w:t>
      </w:r>
      <w:r>
        <w:t xml:space="preserve"> </w:t>
      </w:r>
      <w:r>
        <w:t xml:space="preserve">A point-of-service product, filed and approved for use subject to the requirements of </w:t>
      </w:r>
      <w:r>
        <w:t>section 4207, subsection 4</w:t>
      </w:r>
      <w:r>
        <w:t xml:space="preserve">, at a minimum must:</w:t>
      </w:r>
    </w:p>
    <w:p>
      <w:pPr>
        <w:jc w:val="both"/>
        <w:spacing w:before="100" w:after="0"/>
        <w:ind w:start="720"/>
      </w:pPr>
      <w:r>
        <w:rPr/>
        <w:t>A</w:t>
        <w:t xml:space="preserve">.  </w:t>
      </w:r>
      <w:r>
        <w:rPr/>
      </w:r>
      <w:r>
        <w:t xml:space="preserve">Provide all services required by law to be provided by health maintenance organizations as in-plan covered services, including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Provide incentives for enrollees to use in-plan covered services;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Offer out-of-plan covered services only if those services are provided by the point-of-service product on an in-plan basis.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2</w:t>
        <w:t xml:space="preserve">.  </w:t>
      </w:r>
      <w:r>
        <w:rPr>
          <w:b/>
        </w:rPr>
        <w:t xml:space="preserve">Product design; optional provisions.</w:t>
        <w:t xml:space="preserve"> </w:t>
      </w:r>
      <w:r>
        <w:t xml:space="preserve"> </w:t>
      </w:r>
      <w:r>
        <w:t xml:space="preserve">A point-of-service product may:</w:t>
      </w:r>
    </w:p>
    <w:p>
      <w:pPr>
        <w:jc w:val="both"/>
        <w:spacing w:before="100" w:after="0"/>
        <w:ind w:start="720"/>
      </w:pPr>
      <w:r>
        <w:rPr/>
        <w:t>A</w:t>
        <w:t xml:space="preserve">.  </w:t>
      </w:r>
      <w:r>
        <w:rPr/>
      </w:r>
      <w:r>
        <w:t xml:space="preserve">Limit or exclude specific types of services from coverage when obtained out of plan;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Include annual out-of-pocket limits and annual and lifetime maximum benefit allowances for out-of-plan covered services that are separate from any limits and allowances applied to in-plan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Limit the groups to which the point-of-service product is offered.  If the point-of-service product is offered to a group, it must be offered to all eligible members of that group;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Include those services that an enrollee obtains from a participating physician for which proper authorization was not given.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3</w:t>
        <w:t xml:space="preserve">.  </w:t>
      </w:r>
      <w:r>
        <w:rPr>
          <w:b/>
        </w:rPr>
        <w:t xml:space="preserve">Product limitations and exclusions.</w:t>
        <w:t xml:space="preserve"> </w:t>
      </w:r>
      <w:r>
        <w:t xml:space="preserve"> </w:t>
      </w:r>
      <w:r>
        <w:t xml:space="preserve">A health maintenance organization is subject to the following requirements as to its point-of-service product.</w:t>
      </w:r>
    </w:p>
    <w:p>
      <w:pPr>
        <w:jc w:val="both"/>
        <w:spacing w:before="100" w:after="0"/>
        <w:ind w:start="720"/>
      </w:pPr>
      <w:r>
        <w:rPr/>
        <w:t>A</w:t>
        <w:t xml:space="preserve">.  </w:t>
      </w:r>
      <w:r>
        <w:rPr/>
      </w:r>
      <w:r>
        <w:t xml:space="preserve">A health maintenance organization may not expend more than 20% of its total annual health care expenditures for out-of-plan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If compliance with the amount specified in </w:t>
      </w:r>
      <w:r>
        <w:t>paragraph A</w:t>
      </w:r>
      <w:r>
        <w:t xml:space="preserve"> is not demonstrated on a quarterly basis in a health maintenance organization's quarterly financial report, the superintendent may prohibit the health maintenance organization from offering a point-of-service product for new issues or for the renewal of existing contracts until compliance has been demonstrated.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4</w:t>
        <w:t xml:space="preserve">.  </w:t>
      </w:r>
      <w:r>
        <w:rPr>
          <w:b/>
        </w:rPr>
        <w:t xml:space="preserve">Plan requirements.</w:t>
        <w:t xml:space="preserve"> </w:t>
      </w:r>
      <w:r>
        <w:t xml:space="preserve"> </w:t>
      </w:r>
      <w:r>
        <w:t xml:space="preserve">A health maintenance organization may not issue a point-of-service product until it has filed and has had approved by the superintendent a plan to comply with this section, including, in addition to any other requirements of this section, group contracts, subscriber contracts and other materials used by enrollees.</w:t>
      </w:r>
    </w:p>
    <w:p>
      <w:pPr>
        <w:jc w:val="both"/>
        <w:spacing w:before="100" w:after="0"/>
        <w:ind w:start="720"/>
      </w:pPr>
      <w:r>
        <w:rPr/>
        <w:t>A</w:t>
        <w:t xml:space="preserve">.  </w:t>
      </w:r>
      <w:r>
        <w:rPr/>
      </w:r>
      <w:r>
        <w:t xml:space="preserve">Marketing materials must be filed upon request of the superintendent.  Member handbooks must be filed for approval only when the initial point-of-service plan is filed and when substantial modifications are made in the point-of-service plan that change policy terms respecting benefits or change the manner in which enrollees may access provider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The plan must include, but is not limited to, provisions demonstrating that the health maintenance organization will:</w:t>
      </w:r>
    </w:p>
    <w:p>
      <w:pPr>
        <w:jc w:val="both"/>
        <w:spacing w:before="100" w:after="0"/>
        <w:ind w:start="1080"/>
      </w:pPr>
      <w:r>
        <w:rPr/>
        <w:t>(</w:t>
        <w:t>1</w:t>
        <w:t xml:space="preserve">)  </w:t>
      </w:r>
      <w:r>
        <w:rPr/>
      </w:r>
      <w:r>
        <w:t xml:space="preserve">Design the benefit levels for in-plan covered services and out-of-plan covered services to achieve the desired level of in-plan utilization; and</w:t>
      </w:r>
    </w:p>
    <w:p>
      <w:pPr>
        <w:jc w:val="both"/>
        <w:spacing w:before="100" w:after="0"/>
        <w:ind w:start="1080"/>
      </w:pPr>
      <w:r>
        <w:rPr/>
        <w:t>(</w:t>
        <w:t>2</w:t>
        <w:t xml:space="preserve">)  </w:t>
      </w:r>
      <w:r>
        <w:rPr/>
      </w:r>
      <w:r>
        <w:t xml:space="preserve">Provide or arrange for the provision of adequate systems to:</w:t>
      </w:r>
    </w:p>
    <w:p>
      <w:pPr>
        <w:jc w:val="both"/>
        <w:spacing w:before="100" w:after="0"/>
        <w:ind w:start="1440"/>
      </w:pPr>
      <w:r>
        <w:rPr/>
        <w:t>(</w:t>
        <w:t>a</w:t>
        <w:t xml:space="preserve">)  </w:t>
      </w:r>
      <w:r>
        <w:rPr/>
      </w:r>
      <w:r>
        <w:t xml:space="preserve">Process and pay claims for out-of-plan covered services;</w:t>
      </w:r>
    </w:p>
    <w:p>
      <w:pPr>
        <w:jc w:val="both"/>
        <w:spacing w:before="100" w:after="0"/>
        <w:ind w:start="1440"/>
      </w:pPr>
      <w:r>
        <w:rPr/>
        <w:t>(</w:t>
        <w:t>b</w:t>
        <w:t xml:space="preserve">)  </w:t>
      </w:r>
      <w:r>
        <w:rPr/>
      </w:r>
      <w:r>
        <w:t xml:space="preserve">Meet the requirements of a point-of-service product as set by this section or by rule of the superintendent; and</w:t>
      </w:r>
    </w:p>
    <w:p>
      <w:pPr>
        <w:jc w:val="both"/>
        <w:spacing w:before="100" w:after="0"/>
        <w:ind w:start="1440"/>
      </w:pPr>
      <w:r>
        <w:rPr/>
        <w:t>(</w:t>
        <w:t>c</w:t>
        <w:t xml:space="preserve">)  </w:t>
      </w:r>
      <w:r>
        <w:rPr/>
      </w:r>
      <w:r>
        <w:t xml:space="preserve">Generate accurate financial and regulatory reports on a timely basis in order for the superintendent to evaluate experience with the point-of-service product and monitor compliance with point-of-service product provisions.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w:t>
        <w:t xml:space="preserve">.  </w:t>
      </w:r>
      <w:r>
        <w:rPr>
          <w:b/>
        </w:rPr>
        <w:t xml:space="preserve">Claims processing.</w:t>
        <w:t xml:space="preserve"> </w:t>
      </w:r>
      <w:r>
        <w:t xml:space="preserve"> </w:t>
      </w:r>
      <w:r>
        <w:t xml:space="preserve">Explanation of benefits given to an enrollee of a point-of-service plan must contain an explanation of coverage for self-referral health care services that is adequate to permit an enrollee to determine claims liability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5-A</w:t>
        <w:t xml:space="preserve">.  </w:t>
      </w:r>
      <w:r>
        <w:rPr>
          <w:b/>
        </w:rPr>
        <w:t xml:space="preserve">Assignment of benefits.</w:t>
        <w:t xml:space="preserve"> </w:t>
      </w:r>
      <w:r>
        <w:t xml:space="preserve"> </w:t>
      </w:r>
      <w:r>
        <w:t xml:space="preserve">All point-of-service contracts and certificates must contain a provision permitting the insured to assign any benefits provided for medical or dental care on an expense-incurred basis to the provider of the care. An assignment of benefits under this subsection does not affect or limit the payment of benefits otherwise payable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 §4 (AMD).]</w:t>
      </w:r>
    </w:p>
    <w:p>
      <w:pPr>
        <w:jc w:val="both"/>
        <w:spacing w:before="100" w:after="100"/>
        <w:ind w:start="360"/>
        <w:ind w:firstLine="360"/>
      </w:pPr>
      <w:r>
        <w:rPr>
          <w:b/>
        </w:rPr>
        <w:t>6</w:t>
        <w:t xml:space="preserve">.  </w:t>
      </w:r>
      <w:r>
        <w:rPr>
          <w:b/>
        </w:rPr>
        <w:t xml:space="preserve">Disclosure.</w:t>
        <w:t xml:space="preserve"> </w:t>
      </w:r>
      <w:r>
        <w:t xml:space="preserve"> </w:t>
      </w:r>
      <w:r>
        <w:t xml:space="preserve">All marketing materials, subscriber contracts, member handbooks or other material used by enrollees must contain a clear and concise explanation of point-of-service health care services.  The explanation must include:</w:t>
      </w:r>
    </w:p>
    <w:p>
      <w:pPr>
        <w:jc w:val="both"/>
        <w:spacing w:before="100" w:after="0"/>
        <w:ind w:start="720"/>
      </w:pPr>
      <w:r>
        <w:rPr/>
        <w:t>A</w:t>
        <w:t xml:space="preserve">.  </w:t>
      </w:r>
      <w:r>
        <w:rPr/>
      </w:r>
      <w:r>
        <w:t xml:space="preserve">The method of reimbursement;</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Other uncovered costs or charges;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The services that an enrollee is permitted to obtain on a self-referral basis;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E</w:t>
        <w:t xml:space="preserve">.  </w:t>
      </w:r>
      <w:r>
        <w:rPr/>
      </w:r>
      <w:r>
        <w:t xml:space="preserve">Instructions regarding submission of claims for self-referred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 PL 1997, c. 604, §E4 (AMD). PL 1999, c. 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§4207-A. Point-of-service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Point-of-service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§4207-A. POINT-OF-SERVICE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