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4228</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each health maintenance organization which issues a program of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p>
    <w:p>
      <w:pPr>
        <w:jc w:val="both"/>
        <w:spacing w:before="100" w:after="0"/>
        <w:ind w:start="1080"/>
      </w:pPr>
      <w:r>
        <w:rPr/>
        <w:t>(</w:t>
        <w:t>2</w:t>
        <w:t xml:space="preserve">)  </w:t>
      </w:r>
      <w:r>
        <w:rPr/>
      </w:r>
      <w:r>
        <w:t xml:space="preserve">The report must separately identify the number of evaluations performed in which the health care services requested or provided include chiropractic services and the results of those evaluations;</w:t>
      </w:r>
      <w:r>
        <w:t xml:space="preserve">  </w:t>
      </w:r>
      <w:r xmlns:wp="http://schemas.openxmlformats.org/drawingml/2010/wordprocessingDrawing" xmlns:w15="http://schemas.microsoft.com/office/word/2012/wordml">
        <w:rPr>
          <w:rFonts w:ascii="Arial" w:hAnsi="Arial" w:cs="Arial"/>
          <w:sz w:val="22"/>
          <w:szCs w:val="22"/>
        </w:rPr>
        <w:t xml:space="preserve">[PL 1993, c. 669, §5 (AMD).]</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D</w:t>
        <w:t xml:space="preserve">.  </w:t>
      </w:r>
      <w:r>
        <w:rPr/>
      </w:r>
      <w:r>
        <w:t xml:space="preserve">Any complaints filed in a court of competent jurisdiction and served upon a health maintenance organization filing under this section stating a cause of action against that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§5 (AMD).]</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 PL 1993, c. 669,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§4228.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§4228.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§4228.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