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people of this State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businesses in the State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that are of significant consequence to the health of people of the State and that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Ensure that victims of mental and other illnesses have access to and choice of appropriate treatment at the earliest point of illness in the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Ensure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Ensure that the Legislature reasonably exercises its legal responsibility for insurance policy in this State by prescribing types of illnesses and treatment for which benefits must be provided.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necessary to maintain or develop functional skills of clients, provided to individuals and groups for periods of more than 2 hours but less than 24 hours a day.</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§7 (NEW).]</w:t>
      </w:r>
    </w:p>
    <w:p>
      <w:pPr>
        <w:jc w:val="both"/>
        <w:spacing w:before="100" w:after="0"/>
        <w:ind w:start="720"/>
      </w:pPr>
      <w:r>
        <w:rPr/>
        <w:t>B</w:t>
        <w:t xml:space="preserve">.  </w:t>
      </w:r>
      <w:r>
        <w:rPr/>
      </w:r>
      <w:r>
        <w:t xml:space="preserve">"Inpatient services" includes a range of physiological, psychological and other intervention concepts, techniques and processes used in a community mental health psychiatric inpatient unit, general hospital psychiatric unit or psychiatric hospital licensed by the Department of Human Services or in an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§17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§18 (AMD); PL 2003, c. 20, Pt. VV, §25 (AFF).]</w:t>
      </w:r>
    </w:p>
    <w:p>
      <w:pPr>
        <w:jc w:val="both"/>
        <w:spacing w:before="100" w:after="0"/>
        <w:ind w:start="720"/>
      </w:pPr>
      <w:r>
        <w:rPr/>
        <w:t>E</w:t>
        <w:t xml:space="preserve">.  </w:t>
      </w:r>
      <w:r>
        <w:rPr/>
      </w:r>
      <w:r>
        <w:t xml:space="preserve">"Provider" means an individual included in </w:t>
      </w:r>
      <w:r>
        <w:t>section 2744, subsection 1</w:t>
      </w:r>
      <w:r>
        <w:t xml:space="preserve">,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§3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§7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health maintenance organization that issues individual or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individual or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services;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6</w:t>
        <w:t xml:space="preserve">.  </w:t>
      </w:r>
      <w:r>
        <w:rPr>
          <w:b/>
        </w:rPr>
        <w:t xml:space="preserve">Coverage for treatment of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§20 (RP); PL 2003, c. 20, Pt. VV, §25 (AFF).]</w:t>
      </w:r>
    </w:p>
    <w:p>
      <w:pPr>
        <w:jc w:val="both"/>
        <w:spacing w:before="100" w:after="0"/>
        <w:ind w:start="720"/>
      </w:pPr>
      <w:r>
        <w:rPr/>
        <w:t>A-1</w:t>
        <w:t xml:space="preserve">.  </w:t>
      </w:r>
      <w:r>
        <w:rPr/>
      </w:r>
      <w:r>
        <w:t xml:space="preserve">All individual and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designated as "V" codes in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health maintenance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for the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§8 (AMD).]</w:t>
      </w:r>
    </w:p>
    <w:p>
      <w:pPr>
        <w:jc w:val="both"/>
        <w:spacing w:before="100" w:after="100"/>
        <w:ind w:start="360"/>
        <w:ind w:firstLine="360"/>
      </w:pPr>
      <w:r>
        <w:rPr>
          <w:b/>
        </w:rPr>
        <w:t>7</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§4 (RP).]</w:t>
      </w:r>
    </w:p>
    <w:p>
      <w:pPr>
        <w:jc w:val="both"/>
        <w:spacing w:before="100" w:after="0"/>
        <w:ind w:start="360"/>
        <w:ind w:firstLine="360"/>
      </w:pPr>
      <w:r>
        <w:rPr>
          <w:b/>
        </w:rPr>
        <w:t>8</w:t>
        <w:t xml:space="preserve">.  </w:t>
      </w:r>
      <w:r>
        <w:rPr>
          <w:b/>
        </w:rPr>
        <w:t xml:space="preserve">Contracts; providers.</w:t>
        <w:t xml:space="preserve"> </w:t>
      </w:r>
      <w:r>
        <w:t xml:space="preserve"> </w:t>
      </w:r>
      <w:r>
        <w:t xml:space="preserve">A health maintenance organization incorporated under this chapter shall allow providers, pursuant to </w:t>
      </w:r>
      <w:r>
        <w:t>sections 2744</w:t>
      </w:r>
      <w:r>
        <w:t xml:space="preserve"> and </w:t>
      </w:r>
      <w:r>
        <w:t>2835</w:t>
      </w:r>
      <w:r>
        <w:t xml:space="preserve">, to contract for and receive payment, subject to the health maintenance organization's credentialling policy, for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 §3 (AMD); PL 2003, c. 65, §5 (AFF).]</w:t>
      </w:r>
    </w:p>
    <w:p>
      <w:pPr>
        <w:jc w:val="both"/>
        <w:spacing w:before="100" w:after="0"/>
        <w:ind w:start="360"/>
        <w:ind w:firstLine="360"/>
      </w:pPr>
      <w:r>
        <w:rPr>
          <w:b/>
        </w:rPr>
        <w:t>8-A</w:t>
        <w:t xml:space="preserve">.  </w:t>
      </w:r>
      <w:r>
        <w:rPr>
          <w:b/>
        </w:rPr>
        <w:t xml:space="preserve">Mental health services provided by counseling professionals.</w:t>
        <w:t xml:space="preserve"> </w:t>
      </w:r>
      <w:r>
        <w:t xml:space="preserve"> </w:t>
      </w:r>
      <w:r>
        <w:t xml:space="preserve">A health maintenance organization that issues individual or group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counselor for at least 2 years.  Any contract providing coverage for the services of counseling professionals pursuant to this subsection may be subject to any reasonable limitations, maximum benefits, coinsurance, deductibles or exclusion provisions applicable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§23 (AMD); PL 2003, c. 20, Pt. VV, §25 (AFF).]</w:t>
      </w:r>
    </w:p>
    <w:p>
      <w:pPr>
        <w:jc w:val="both"/>
        <w:spacing w:before="100" w:after="0"/>
        <w:ind w:start="360"/>
        <w:ind w:firstLine="360"/>
      </w:pPr>
      <w:r>
        <w:rPr>
          <w:b/>
        </w:rPr>
        <w:t>9</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10</w:t>
        <w:t xml:space="preserve">.  </w:t>
      </w:r>
      <w:r>
        <w:rPr>
          <w:b/>
        </w:rPr>
        <w:t xml:space="preserve">Reports to the superintendent.</w:t>
        <w:t xml:space="preserve"> </w:t>
      </w:r>
      <w:r>
        <w:t xml:space="preserve"> </w:t>
      </w:r>
      <w:r>
        <w:t xml:space="preserve">Every health maintenance organization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and group health care contracts, both separated according to those paid for inpatient, day treatment and outpatient services.  The superintendent shall compile this data for all health maintenance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11</w:t>
        <w:t xml:space="preserve">.  </w:t>
      </w:r>
      <w:r>
        <w:rPr>
          <w:b/>
        </w:rPr>
        <w:t xml:space="preserve">Application.</w:t>
        <w:t xml:space="preserve"> </w:t>
      </w:r>
      <w:r>
        <w:t xml:space="preserve"> </w:t>
      </w:r>
      <w:r>
        <w:t xml:space="preserve">Except as otherwise provided, the requirements of this section apply to all policies, contracts and certificates executed, delivered, issued for delivery, continued or renewed in this State.  Contracts entered into with the State Government or the Federal Government to service Medicaid or Medicare populations may limit the services provided under such contracts consistent with the terms of those contracts if mental health services are provided to these populations by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§24 (AMD); PL 2003, c. 20, Pt. VV,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 PL 1995, c. 560, §K82 (AMD). PL 1995, c. 560, §K83 (AFF). PL 1995, c. 637, §§6,7 (AMD). PL 1995, c. 673, §D8 (AMD). PL 1997, c. 174, §1 (AMD). PL 1999, c. 256, §O3 (AMD). PL 2001, c. 354, §3 (AMD). PL 2003, c. 20, §§VV16-24 (AMD). PL 2003, c. 20, §VV25 (AFF). PL 2003, c. 65, §3 (AMD). PL 2003, c. 65, §5 (AFF). PL 2003, c. 689, §B6 (REV). PL 2017, c. 407, Pt. A, §98 (AMD). PL 2019, c. 5, Pt. D, §§3, 4 (AMD). PL 2021, c. 595,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§4234-A.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§4234-A.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§4234-A.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