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4238</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contracts must provide coverage for metabolic formula and special modified low-protein food products that have been prescribed by a licensed physician for a person with an inborn error of metabolism.  The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(RNU). PL 1995, c. 369,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§4238.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§4238.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§4238.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