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4301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673, §C1 (NEW). PL 1995, c. 673, §C2 (AFF). PL 1997, c. 604, §A1 (AMD). PL 1999, c. 256, §A1 (AMD). PL 1999, c. 609, §19 (AMD). PL 1999, c. 742, §2 (RP). PL 2001, c. 471, §A28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§4301.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§4301.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