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4403</w:t>
        <w:t xml:space="preserve">.  </w:t>
      </w:r>
      <w:r>
        <w:rPr>
          <w:b/>
        </w:rPr>
        <w:t xml:space="preserve">-- enforcement, penalty</w:t>
      </w:r>
    </w:p>
    <w:p>
      <w:pPr>
        <w:jc w:val="both"/>
        <w:spacing w:before="100" w:after="0"/>
        <w:ind w:start="360"/>
        <w:ind w:firstLine="360"/>
      </w:pPr>
      <w:r>
        <w:rPr>
          <w:b/>
        </w:rPr>
        <w:t>1</w:t>
        <w:t xml:space="preserve">.  </w:t>
      </w:r>
      <w:r>
        <w:rPr>
          <w:b/>
        </w:rPr>
      </w:r>
      <w:r>
        <w:t xml:space="preserve"> </w:t>
      </w:r>
      <w:r>
        <w:t xml:space="preserve">The superintendent may apply for and any Superior Court may grant such restraining orders, temporary and permanent injunctions and other orders as may be deemed necessary to enforce the superintendent's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 xml:space="preserve">Violation of any order of the superintendent issued under </w:t>
      </w:r>
      <w:r>
        <w:t>section 4401</w:t>
      </w:r>
      <w:r>
        <w:t xml:space="preserve"> by any person as to whom the order is in effect shall subject such person to a penalty of not to exceed $10,000, to be collected in a civil action brought by the Attorney General in the name of the State of Maine. The Attorney General shall deposit all funds so collected with the Treasurer of State to the credit of the Insurance Division Regulatory Revolving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§4403. -- enforcement,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§4403. -- enforcement,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§4403. -- ENFORCEMENT,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