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 conduct of hearings, both administrative and by the court, in summary proceedings</w:t>
      </w:r>
    </w:p>
    <w:p>
      <w:pPr>
        <w:jc w:val="both"/>
        <w:spacing w:before="100" w:after="0"/>
        <w:ind w:start="360"/>
        <w:ind w:firstLine="360"/>
      </w:pPr>
      <w:r>
        <w:rPr>
          <w:b/>
        </w:rPr>
        <w:t>1</w:t>
        <w:t xml:space="preserve">.  </w:t>
      </w:r>
      <w:r>
        <w:rPr>
          <w:b/>
        </w:rPr>
      </w:r>
      <w:r>
        <w:t xml:space="preserve"> </w:t>
      </w:r>
      <w:r>
        <w:t xml:space="preserve">The superintendent shall hold all hearings in summary proceedings privately unless the insurer requests a public hearing, in which case the hearing shall be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hold all hearings in summary proceedings and judicial reviews thereof privately in chambers, and shall do so on request of the insurer proceeded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summary proceedings and judicial reviews thereof, all records of the insurer, other documents, and all insurance bureau files and court records and papers, so far as they pertain to or are part of the record of the summary proceedings, are and remain confidential except as necessary to obtain compliance therewith, unless the court after hearing arguments by the parties in chambers orders otherwise, or unless the insurer requests that the matter be made public. Until the court otherwise orders, all papers filed with the clerk of court must be held by the clerk of court in a confidential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§385 (COR).]</w:t>
      </w:r>
    </w:p>
    <w:p>
      <w:pPr>
        <w:jc w:val="both"/>
        <w:spacing w:before="100" w:after="0"/>
        <w:ind w:start="360"/>
        <w:ind w:firstLine="360"/>
      </w:pPr>
      <w:r>
        <w:rPr>
          <w:b/>
        </w:rPr>
        <w:t>4</w:t>
        <w:t xml:space="preserve">.  </w:t>
      </w:r>
      <w:r>
        <w:rPr>
          <w:b/>
        </w:rPr>
      </w:r>
      <w:r>
        <w:t xml:space="preserve"> </w:t>
      </w:r>
      <w:r>
        <w:t xml:space="preserve">If at any time it appears to the court that any person whose interest is or will be substantially affected by an order did not appear at the hearing and has not been served, the court may order that notice be given and the proceedings be adjourned to give such person opportunity to appear, on such terms as may be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 conduct of hearings, both administrative and by the court, in summary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 conduct of hearings, both administrative and by the court, in summary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§4406. -- CONDUCT OF HEARINGS, BOTH ADMINISTRATIVE AND BY THE COURT, IN SUMMARY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