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w:t>
        <w:t xml:space="preserve">.  </w:t>
      </w:r>
      <w:r>
        <w:rPr>
          <w:b/>
        </w:rPr>
        <w:t xml:space="preserve">Insurers regulated; suspended</w:t>
      </w:r>
    </w:p>
    <w:p>
      <w:pPr>
        <w:jc w:val="both"/>
        <w:spacing w:before="100" w:after="100"/>
        <w:ind w:start="360"/>
        <w:ind w:firstLine="360"/>
      </w:pPr>
      <w:r>
        <w:rPr/>
      </w:r>
      <w:r>
        <w:rPr/>
      </w:r>
      <w:r>
        <w:t xml:space="preserve">During any insurance emergency period as described in </w:t>
      </w:r>
      <w:r>
        <w:t>sections 471</w:t>
      </w:r>
      <w:r>
        <w:t xml:space="preserve"> and </w:t>
      </w:r>
      <w:r>
        <w:t>472</w:t>
      </w:r>
      <w:r>
        <w:t xml:space="preserve">, the superintendent is empowered to suspend for such time or times as the superintendent may determine the transaction of insurance functions of any authorized insurer, whether domestic or foreign, solvent or otherwise, and to limit its insurance business in volume or character to such particular amounts or classifications and for such time or times as  the superintendent considers advisable.</w:t>
      </w:r>
      <w:r>
        <w:t xml:space="preserve">  </w:t>
      </w:r>
      <w:r xmlns:wp="http://schemas.openxmlformats.org/drawingml/2010/wordprocessingDrawing" xmlns:w15="http://schemas.microsoft.com/office/word/2012/wordml">
        <w:rPr>
          <w:rFonts w:ascii="Arial" w:hAnsi="Arial" w:cs="Arial"/>
          <w:sz w:val="22"/>
          <w:szCs w:val="22"/>
        </w:rPr>
        <w:t xml:space="preserve">[RR 2021, c. 1, Pt. B, §183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§183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§473. Insurers regulated; suspended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 Insurers regulated; suspended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§473. INSURERS REGULATED; SUSPENDED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