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Required and prohibited provisions</w:t>
      </w:r>
    </w:p>
    <w:p>
      <w:pPr>
        <w:jc w:val="both"/>
        <w:spacing w:before="100" w:after="100"/>
        <w:ind w:start="360"/>
        <w:ind w:firstLine="360"/>
      </w:pPr>
      <w:r>
        <w:rPr>
          <w:b/>
        </w:rPr>
        <w:t>1</w:t>
        <w:t xml:space="preserve">.  </w:t>
      </w:r>
      <w:r>
        <w:rPr>
          <w:b/>
        </w:rPr>
        <w:t xml:space="preserve">Prohibited provisions.</w:t>
        <w:t xml:space="preserve"> </w:t>
      </w:r>
      <w:r>
        <w:t xml:space="preserve"> </w:t>
      </w:r>
      <w:r>
        <w:t xml:space="preserve">A long-term care policy may not:</w:t>
      </w:r>
    </w:p>
    <w:p>
      <w:pPr>
        <w:jc w:val="both"/>
        <w:spacing w:before="100" w:after="0"/>
        <w:ind w:start="720"/>
      </w:pPr>
      <w:r>
        <w:rPr/>
        <w:t>A</w:t>
        <w:t xml:space="preserve">.  </w:t>
      </w:r>
      <w:r>
        <w:rPr/>
      </w:r>
      <w:r>
        <w:t xml:space="preserve">Contain coverage for skilled nursing facilities only;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Exclude coverage for skilled, intermediate or custodial care received by a resident of a skilled nursing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Require a prior hospital stay as a condition for any policy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Require a prior skilled nursing facility stay as a condition for intermediate care facility benefits; or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E</w:t>
        <w:t xml:space="preserve">.  </w:t>
      </w:r>
      <w:r>
        <w:rPr/>
      </w:r>
      <w:r>
        <w:t xml:space="preserve">Require prior institutionalization as a condition of receipt of home health care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A long-term care policy must provide:</w:t>
      </w:r>
    </w:p>
    <w:p>
      <w:pPr>
        <w:jc w:val="both"/>
        <w:spacing w:before="100" w:after="0"/>
        <w:ind w:start="720"/>
      </w:pPr>
      <w:r>
        <w:rPr/>
        <w:t>A</w:t>
        <w:t xml:space="preserve">.  </w:t>
      </w:r>
      <w:r>
        <w:rPr/>
      </w:r>
      <w:r>
        <w:t xml:space="preserve">Custodial care benefits that are at least 50% of those provided for skilled nursing care in a nursing facility provided that the benefits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Benefits for home health care services rendered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Home health care coverage for at least 90 visits in any continuous 12-month period during which coverage is in force;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Per visit benefits for home health care services which are at least 50% of the daily benefit for skilled nursing facility confinement provided that the benefit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§5051-A. Required and prohibited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Required and prohibited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§5051-A. REQUIRED AND PROHIBITED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