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5076</w:t>
        <w:t xml:space="preserve">.  </w:t>
      </w:r>
      <w:r>
        <w:rPr>
          <w:b/>
        </w:rPr>
        <w:t xml:space="preserve">Incontestability period</w:t>
      </w:r>
    </w:p>
    <w:p>
      <w:pPr>
        <w:jc w:val="both"/>
        <w:spacing w:before="100" w:after="0"/>
        <w:ind w:start="360"/>
        <w:ind w:firstLine="360"/>
      </w:pPr>
      <w:r>
        <w:rPr>
          <w:b/>
        </w:rPr>
        <w:t>1</w:t>
        <w:t xml:space="preserve">.  </w:t>
      </w:r>
      <w:r>
        <w:rPr>
          <w:b/>
        </w:rPr>
        <w:t xml:space="preserve">Policies or certificates in effect for less than 6 months.</w:t>
        <w:t xml:space="preserve"> </w:t>
      </w:r>
      <w:r>
        <w:t xml:space="preserve"> </w:t>
      </w:r>
      <w:r>
        <w:t xml:space="preserve">For a policy or certificate that has been in effect for less than 6 months, an insurer may rescind a long-term care insurance policy or certificate or deny an otherwise valid long-term care insurance claim upon a showing of misrepresentation that was material to the acceptance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2</w:t>
        <w:t xml:space="preserve">.  </w:t>
      </w:r>
      <w:r>
        <w:rPr>
          <w:b/>
        </w:rPr>
        <w:t xml:space="preserve">Policies or certificates in effect for more than 6 months but less than 2 years.</w:t>
        <w:t xml:space="preserve"> </w:t>
      </w:r>
      <w:r>
        <w:t xml:space="preserve"> </w:t>
      </w:r>
      <w:r>
        <w:t xml:space="preserve">For a policy or certificate that has been in effect for at least 6 months but less than 2 years, an insurer may rescind a long-term care insurance policy or certificate or deny an otherwise valid long-term care insurance claim upon a showing of misrepresentation that was both material to the acceptance for coverage and that pertains to the condition for which benefits are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3</w:t>
        <w:t xml:space="preserve">.  </w:t>
      </w:r>
      <w:r>
        <w:rPr>
          <w:b/>
        </w:rPr>
        <w:t xml:space="preserve">Policies or certificates in effect for 2 years or more.</w:t>
        <w:t xml:space="preserve"> </w:t>
      </w:r>
      <w:r>
        <w:t xml:space="preserve"> </w:t>
      </w:r>
      <w:r>
        <w:t xml:space="preserve">After a policy or certificate has been in effect for at least 2 years, the policy or certificate may not be contested upon the grounds of misrepresentation alone.  The policy or certificate may be contested only upon a showing that the insured knowingly and intentionally misrepresented relevant facts relating to the insured's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4</w:t>
        <w:t xml:space="preserve">.  </w:t>
      </w:r>
      <w:r>
        <w:rPr>
          <w:b/>
        </w:rPr>
        <w:t xml:space="preserve">Field-issued policies or certificates.</w:t>
        <w:t xml:space="preserve"> </w:t>
      </w:r>
      <w:r>
        <w:t xml:space="preserve"> </w:t>
      </w:r>
      <w:r>
        <w:t xml:space="preserve">A long-term care insurance policy or certificate may not be field-issued if the compensation to the field issuer is based on the number of policies or certificates issued.  For the purposes of this subsection, "field-issued" means a policy or certificate issued by a producer or a 3rd-party administrator pursuant to the underwriting authority granted to the producer or 3rd-party administrator by an insurer using the insurer's underwriting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§1 (AMD).]</w:t>
      </w:r>
    </w:p>
    <w:p>
      <w:pPr>
        <w:jc w:val="both"/>
        <w:spacing w:before="100" w:after="0"/>
        <w:ind w:start="360"/>
        <w:ind w:firstLine="360"/>
      </w:pPr>
      <w:r>
        <w:rPr>
          <w:b/>
        </w:rPr>
        <w:t>5</w:t>
        <w:t xml:space="preserve">.  </w:t>
      </w:r>
      <w:r>
        <w:rPr>
          <w:b/>
        </w:rPr>
        <w:t xml:space="preserve">Recovery of benefit payments by the insurer.</w:t>
        <w:t xml:space="preserve"> </w:t>
      </w:r>
      <w:r>
        <w:t xml:space="preserve"> </w:t>
      </w:r>
      <w:r>
        <w:t xml:space="preserve">If an insurer has paid benefits under the long-term care insurance policy or certificate, the benefit payments may not be recovered by the insurer if the policy or certificate is rescinded.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6</w:t>
        <w:t xml:space="preserve">.  </w:t>
      </w:r>
      <w:r>
        <w:rPr>
          <w:b/>
        </w:rPr>
        <w:t xml:space="preserve">Death of the insured.</w:t>
        <w:t xml:space="preserve"> </w:t>
      </w:r>
      <w:r>
        <w:t xml:space="preserve"> </w:t>
      </w:r>
      <w:r>
        <w:t xml:space="preserve">Upon the death of the insured, this section does not apply to the remaining death benefit of a life insurance policy that accelerates benefits for long-term care and the remaining death benefits under these policies are governed by </w:t>
      </w:r>
      <w:r>
        <w:t>sections 2507</w:t>
      </w:r>
      <w:r>
        <w:t xml:space="preserve"> and </w:t>
      </w:r>
      <w:r>
        <w:t>2615</w:t>
      </w:r>
      <w:r>
        <w:t xml:space="preserve"> relating to the incontestability requirements for individual and group life insurance. In all other events, this section applies to life insurance policies that accelerate benefits for long-term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PL 2007, c. 232,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§5076. Incontestability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§5076. Incontestability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§5076. INCONTESTABILITY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