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Authority of the insurance regulatory official</w:t>
      </w:r>
    </w:p>
    <w:p>
      <w:pPr>
        <w:jc w:val="both"/>
        <w:spacing w:before="100" w:after="0"/>
        <w:ind w:start="360"/>
        <w:ind w:firstLine="360"/>
      </w:pPr>
      <w:r>
        <w:rPr>
          <w:b/>
        </w:rPr>
        <w:t>1</w:t>
        <w:t xml:space="preserve">.  </w:t>
      </w:r>
      <w:r>
        <w:rPr>
          <w:b/>
        </w:rPr>
        <w:t xml:space="preserve">Transfer in the best interest of the policyholders.</w:t>
        <w:t xml:space="preserve"> </w:t>
      </w:r>
      <w:r>
        <w:t xml:space="preserve"> </w:t>
      </w:r>
      <w:r>
        <w:t xml:space="preserve">If an insurer domiciled in this State or in a jurisdiction having a substantially similar law is determined by the domiciliary insurance regulatory official to be in hazardous financial condition or an administrative proceeding has been instituted against it for the purpose of reorganizing or conserving the insurer, and the transfer of the contracts of insurance is in the best interest of the policyholders, as determined by the domiciliary insurance regulatory official, a transfer and novation may be effected notwithstanding the provisions of this subchapter.  This may include a form of implied consent and adequate notification to the policyholder of the circumstances requiring the transfer as approved by the insurance regulatory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Protection.</w:t>
        <w:t xml:space="preserve"> </w:t>
      </w:r>
      <w:r>
        <w:t xml:space="preserve"> </w:t>
      </w:r>
      <w:r>
        <w:t xml:space="preserve">Notwithstanding any other provision of law, in the event that a transfer and novation is effected by a decision of a domiciliary insurance regulatory official under this section, the residents of this State whose policies are transferred to an unlicensed insurer are entitled to full protection under </w:t>
      </w:r>
      <w:r>
        <w:t>chapter 57, subchapter III</w:t>
      </w:r>
      <w:r>
        <w:t xml:space="preserve"> and </w:t>
      </w:r>
      <w:r>
        <w:t>chapter 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§766. Authority of the insurance regulatory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Authority of the insurance regulatory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§766. AUTHORITY OF THE INSURANCE REGULATORY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