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2510-B</w:t>
        <w:t xml:space="preserve">.  </w:t>
      </w:r>
      <w:r>
        <w:rPr>
          <w:b/>
        </w:rPr>
        <w:t xml:space="preserve">Release of professional competence review records</w:t>
      </w:r>
    </w:p>
    <w:p>
      <w:pPr>
        <w:jc w:val="both"/>
        <w:spacing w:before="100" w:after="100"/>
        <w:ind w:start="360"/>
        <w:ind w:firstLine="360"/>
      </w:pPr>
      <w:r>
        <w:rPr/>
      </w:r>
      <w:r>
        <w:rPr/>
      </w:r>
      <w:r>
        <w:t xml:space="preserve">Nothing in this section may be read to abrogate the obligations to report and provide information under </w:t>
      </w:r>
      <w:r>
        <w:t>section 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697, §7 (NEW).]</w:t>
      </w:r>
    </w:p>
    <w:p>
      <w:pPr>
        <w:jc w:val="both"/>
        <w:spacing w:before="100" w:after="0"/>
        <w:ind w:start="360"/>
        <w:ind w:firstLine="360"/>
      </w:pPr>
      <w:r>
        <w:rPr>
          <w:b/>
        </w:rPr>
        <w:t>1</w:t>
        <w:t xml:space="preserve">.  </w:t>
      </w:r>
      <w:r>
        <w:rPr>
          <w:b/>
        </w:rPr>
        <w:t xml:space="preserve">Release to other review bodies, agencies, accrediting bodies.</w:t>
        <w:t xml:space="preserve"> </w:t>
      </w:r>
      <w:r>
        <w:t xml:space="preserve"> </w:t>
      </w:r>
      <w:r>
        <w:t xml:space="preserve">A professional competence committee may furnish professional competence review records or information to other professional review bodies, state or federal government agencies and national accrediting bodies without waiving any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2</w:t>
        <w:t xml:space="preserve">.  </w:t>
      </w:r>
      <w:r>
        <w:rPr>
          <w:b/>
        </w:rPr>
        <w:t xml:space="preserve">Release to physician.</w:t>
        <w:t xml:space="preserve"> </w:t>
      </w:r>
      <w:r>
        <w:t xml:space="preserve"> </w:t>
      </w:r>
      <w:r>
        <w:t xml:space="preserve">A professional competence committee may furnish professional competence review records to the physician who is the subject of the professional competence review activity and the physician's attorneys, agents and representatives without waiving any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3</w:t>
        <w:t xml:space="preserve">.  </w:t>
      </w:r>
      <w:r>
        <w:rPr>
          <w:b/>
        </w:rPr>
        <w:t xml:space="preserve">Release of directory information.</w:t>
        <w:t xml:space="preserve"> </w:t>
      </w:r>
      <w:r>
        <w:t xml:space="preserve"> </w:t>
      </w:r>
      <w:r>
        <w:t xml:space="preserve">A professional competence committee may furnish directory information showing membership, clinical privileges, provider panel or other practice status of a physician with the health care entity to anyone without waiving the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§2510-B. Release of professional competence review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§2510-B. Release of professional competence review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§2510-B. RELEASE OF PROFESSIONAL COMPETENCE REVIEW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