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w:t>
        <w:t xml:space="preserve">.  </w:t>
      </w:r>
      <w:r>
        <w:rPr>
          <w:b/>
        </w:rPr>
        <w:t xml:space="preserve">Judgment creditor may have insurance; exceptions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 Judgment creditor may have insurance;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 Judgment creditor may have insurance;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§425. JUDGMENT CREDITOR MAY HAVE INSURANCE;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