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Local ordinances</w:t>
      </w:r>
    </w:p>
    <w:p>
      <w:pPr>
        <w:jc w:val="both"/>
        <w:spacing w:before="100" w:after="100"/>
        <w:ind w:start="360"/>
        <w:ind w:firstLine="360"/>
      </w:pPr>
      <w:r>
        <w:rPr/>
      </w:r>
      <w:r>
        <w:rPr/>
      </w:r>
      <w:r>
        <w:t xml:space="preserve">This chapter shall supersede any local, municipal or county ordinance or parts thereof relating to the subject matter.</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Local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Local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§2056. LOCAL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