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§1 (AMD). PL 1977, c. 80, §2 (RPR). PL 1979, c. 248, §3 (AMD). PL 1981, c. 334, §4 (AMD). PL 1987, c. 357, §§1,2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