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 university, academy or community college employee organization may file a request with the university, academy or community colleges alleging that a majority of the university, academy or community college employees in an appropriate bargaining unit as established in </w:t>
      </w:r>
      <w:r>
        <w:t>section 1024‑A</w:t>
      </w:r>
      <w:r>
        <w:t xml:space="preserve"> wish to be represented for the purpose of collective bargaining between the university, academy or community colleges and the employees' organization. The request must describe the grouping of jobs or positions that constitute the unit claimed to be appropriate and must include a demonstration of majority support. The request for recognition may be granted by the university, academy or community colleges. In the event that the request for recognition is granted by the university, academy or community colleges, the executive director shall certify the organization so recognized as the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university, academy or community college employee organization for recognition pursuant to </w:t>
      </w:r>
      <w:r>
        <w:t>subsection 1</w:t>
      </w:r>
      <w:r>
        <w:t xml:space="preserve"> is not granted by the university, academy or community college,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university, academy or community college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university, academy or community college employees within the unit, together with a choice for any university, academy or community college employee to designate that the employee does not desire to be represented by any bargaining agent. When more than one organization is on the ballot, and no one of the 3 or more choices receives a majority vote of the university, academy or community college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university, academy or community colleges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C</w:t>
        <w:t xml:space="preserve">.  </w:t>
      </w:r>
      <w:r>
        <w:rPr/>
      </w:r>
      <w:r>
        <w:t xml:space="preserve">Whenever 30% of the employees in a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for a unit shall represent all the university, academy or community college employees within the unit without regard to membership in the organization certified as the bargaining agent, except that any university, academy or community college employee may present at any time that employee's grievance to the university, academy or community college and have that grievance adjusted without the intervention of the bargaining agent if the adjustment is not inconsistent with the terms of any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§§9,10 (AMD). PL 1977, c. 581, §§8,9 (AMD). PL 1985, c. 497, §10 (AMD). PL 1985, c. 506, §B25 (AMD). PL 1989, c. 443, §§67,68 (AMD). PL 1991, c. 166 (AMD). PL 1991, c. 622, §O10 (AMD). PL 2003, c. 20, §OO2 (AMD). PL 2003, c. 20, §OO4 (AFF). RR 2021, c. 2, Pt. A, §91 (COR). PL 2023, c. 541,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§1025.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