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§1084. MUNICIPAL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