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Blind person.</w:t>
        <w:t xml:space="preserve"> </w:t>
      </w:r>
      <w:r>
        <w:t xml:space="preserve"> </w:t>
      </w:r>
      <w:r>
        <w:t xml:space="preserve">"Blind person" means a person having not more than 20/200 central visual acuity in the better eye after correction or an equally disabling loss of the visual field so that the widest diameter of the visual field subtends an angle no greater than 20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Division for the Blind and Visually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Division.</w:t>
        <w:t xml:space="preserve"> </w:t>
      </w:r>
      <w:r>
        <w:t xml:space="preserve"> </w:t>
      </w:r>
      <w:r>
        <w:t xml:space="preserve">"Division" means the Division for the Blind and Visually Impaired 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Jurisdiction.</w:t>
        <w:t xml:space="preserve"> </w:t>
      </w:r>
      <w:r>
        <w:t xml:space="preserve"> </w:t>
      </w:r>
      <w:r>
        <w:t xml:space="preserve">"Jurisdiction" means the control of the maintenance, operation and protection of public buildings and property of the State or of a county 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Licensing agency.</w:t>
        <w:t xml:space="preserve"> </w:t>
      </w:r>
      <w:r>
        <w:t xml:space="preserve"> </w:t>
      </w:r>
      <w:r>
        <w:t xml:space="preserve">"Licensing agency" means the Division for the Blind and Visually Impaired, which is the state agency designated by the Rehabilitation Services Administration in the United States Department of Education to issue licenses to blind persons for the operation of vending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Manager.</w:t>
        <w:t xml:space="preserve"> </w:t>
      </w:r>
      <w:r>
        <w:t xml:space="preserve"> </w:t>
      </w:r>
      <w:r>
        <w:t xml:space="preserve">"Manager" means the blind person, duly licensed by the division, who personally operates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7</w:t>
        <w:t xml:space="preserve">.  </w:t>
      </w:r>
      <w:r>
        <w:rPr>
          <w:b/>
        </w:rPr>
        <w:t xml:space="preserve">Public building or property.</w:t>
        <w:t xml:space="preserve"> </w:t>
      </w:r>
      <w:r>
        <w:t xml:space="preserve"> </w:t>
      </w:r>
      <w:r>
        <w:t xml:space="preserve">"Public building or property" means a building or land owned, leased or occupied by a department, agency or authority of the State or a county or a municipality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8</w:t>
        <w:t xml:space="preserve">.  </w:t>
      </w:r>
      <w:r>
        <w:rPr>
          <w:b/>
        </w:rPr>
        <w:t xml:space="preserve">Vending facility.</w:t>
        <w:t xml:space="preserve"> </w:t>
      </w:r>
      <w:r>
        <w:t xml:space="preserve"> </w:t>
      </w:r>
      <w:r>
        <w:t xml:space="preserve">"Vending facility" means a restaurant, a cafeteria, including the cafeteria located in the State Office Building in Augusta, a snack bar, a vending machine for food and beverages and goods and services customarily offered in connection with a restaurant, a cafeteria, a snack bar or a vending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