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1420-C</w:t>
        <w:t xml:space="preserve">.  </w:t>
      </w:r>
      <w:r>
        <w:rPr>
          <w:b/>
        </w:rPr>
        <w:t xml:space="preserve">Penalty</w:t>
      </w:r>
    </w:p>
    <w:p>
      <w:pPr>
        <w:jc w:val="both"/>
        <w:spacing w:before="100" w:after="100"/>
        <w:ind w:start="360"/>
        <w:ind w:firstLine="360"/>
      </w:pPr>
      <w:r>
        <w:rPr>
          <w:b/>
        </w:rPr>
        <w:t>1</w:t>
        <w:t xml:space="preserve">.  </w:t>
      </w:r>
      <w:r>
        <w:rPr>
          <w:b/>
        </w:rPr>
        <w:t xml:space="preserve">Interference with admittance or enjoyment; rights.</w:t>
        <w:t xml:space="preserve"> </w:t>
      </w:r>
      <w:r>
        <w:t xml:space="preserve"> </w:t>
      </w:r>
      <w:r>
        <w:t xml:space="preserve">A person or the person's agent may not:</w:t>
      </w:r>
    </w:p>
    <w:p>
      <w:pPr>
        <w:jc w:val="both"/>
        <w:spacing w:before="100" w:after="0"/>
        <w:ind w:start="720"/>
      </w:pPr>
      <w:r>
        <w:rPr/>
        <w:t>A</w:t>
        <w:t xml:space="preserve">.  </w:t>
      </w:r>
      <w:r>
        <w:rPr/>
      </w:r>
      <w:r>
        <w:t xml:space="preserve">Deny or interfere with admittance to or enjoyment of the public facilities described in </w:t>
      </w:r>
      <w:r>
        <w:t>section 1420‑A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452, Pt. O, §6 (NEW); PL 2003, c. 452, Pt. X, §2 (AFF).]</w:t>
      </w:r>
    </w:p>
    <w:p>
      <w:pPr>
        <w:jc w:val="both"/>
        <w:spacing w:before="100" w:after="0"/>
        <w:ind w:start="720"/>
      </w:pPr>
      <w:r>
        <w:rPr/>
        <w:t>B</w:t>
        <w:t xml:space="preserve">.  </w:t>
      </w:r>
      <w:r>
        <w:rPr/>
      </w:r>
      <w:r>
        <w:t xml:space="preserve">Otherwise interfere with the rights of a deaf or hard-of-hearing person under </w:t>
      </w:r>
      <w:r>
        <w:t>section 1420‑A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O, §6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O, §6 (NEW); PL 2003, c. 452, Pt. X, §2 (AFF).]</w:t>
      </w:r>
    </w:p>
    <w:p>
      <w:pPr>
        <w:jc w:val="both"/>
        <w:spacing w:before="100" w:after="0"/>
        <w:ind w:start="360"/>
        <w:ind w:firstLine="360"/>
      </w:pPr>
      <w:r>
        <w:rPr>
          <w:b/>
        </w:rPr>
        <w:t>2</w:t>
        <w:t xml:space="preserve">.  </w:t>
      </w:r>
      <w:r>
        <w:rPr>
          <w:b/>
        </w:rPr>
        <w:t xml:space="preserve">Penalty.</w:t>
        <w:t xml:space="preserve"> </w:t>
      </w:r>
      <w:r>
        <w:t xml:space="preserve"> </w:t>
      </w:r>
      <w:r>
        <w:t xml:space="preserve">Violation of this section is a Class E crime.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O, §6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2003, c. 452, §O6 (RPR).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§1420-C.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§1420-C.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§1420-C.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