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w:t>
        <w:t xml:space="preserve">.  </w:t>
      </w:r>
      <w:r>
        <w:rPr>
          <w:b/>
        </w:rPr>
        <w:t xml:space="preserve">Concealed firearms in vehicles</w:t>
      </w:r>
    </w:p>
    <w:p>
      <w:pPr>
        <w:jc w:val="both"/>
        <w:spacing w:before="100" w:after="0"/>
        <w:ind w:start="360"/>
        <w:ind w:firstLine="360"/>
      </w:pPr>
      <w:r>
        <w:rPr>
          <w:b/>
        </w:rPr>
        <w:t>1</w:t>
        <w:t xml:space="preserve">.  </w:t>
      </w:r>
      <w:r>
        <w:rPr>
          <w:b/>
        </w:rPr>
        <w:t xml:space="preserve">Firearms in vehicles.</w:t>
        <w:t xml:space="preserve"> </w:t>
      </w:r>
      <w:r>
        <w:t xml:space="preserve"> </w:t>
      </w:r>
      <w:r>
        <w:t xml:space="preserve">An employer or an agent of an employer may not prohibit an employee who has a valid permit to carry a concealed firearm under </w:t>
      </w:r>
      <w:r>
        <w:t>Title 25, chapter 252</w:t>
      </w:r>
      <w:r>
        <w:t xml:space="preserve"> from keeping a firearm in the employee's vehicle as long as the vehicle is locked and the firearm is not visible.  This subsection applies to the State as an employer when a state employee's vehicle is on property owned or leased by the State. This subsection does not authorize an employee or state employee to carry a firearm in a place where carrying a firearm is prohibited by law.  For purposes of this section, "state employee" means an employee of the State within the executive branch, the legislative branch or the judicial branch performing services within the scope of that employee's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537, §1 (AMD).]</w:t>
      </w:r>
    </w:p>
    <w:p>
      <w:pPr>
        <w:jc w:val="both"/>
        <w:spacing w:before="100" w:after="0"/>
        <w:ind w:start="360"/>
        <w:ind w:firstLine="360"/>
      </w:pPr>
      <w:r>
        <w:rPr>
          <w:b/>
        </w:rPr>
        <w:t>2</w:t>
        <w:t xml:space="preserve">.  </w:t>
      </w:r>
      <w:r>
        <w:rPr>
          <w:b/>
        </w:rPr>
        <w:t xml:space="preserve">Immunity from liability.</w:t>
        <w:t xml:space="preserve"> </w:t>
      </w:r>
      <w:r>
        <w:t xml:space="preserve"> </w:t>
      </w:r>
      <w:r>
        <w:t xml:space="preserve">An employer or an agent of an employer may not be held liable in any civil action for damages, injury or death resulting from or arising out of another person's actions involving a firearm or ammunition transported or stored pursuant to this section, including, but not limited to, the theft of a firearm from an employee's vehicle, unless the employer or an agent of the employer intentionally solicited or procured the other person's injurious actions.  Nothing in this section affects provisions in the Maine Workers' Compensation Act of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393, §1 (NEW). PL 2011, c. 537,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 Concealed firearms in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 Concealed firearms in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§600. CONCEALED FIREARMS IN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