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Records</w:t>
      </w:r>
    </w:p>
    <w:p>
      <w:pPr>
        <w:jc w:val="both"/>
        <w:spacing w:before="100" w:after="100"/>
        <w:ind w:start="360"/>
        <w:ind w:firstLine="360"/>
      </w:pPr>
      <w:r>
        <w:rPr/>
      </w:r>
      <w:r>
        <w:rPr/>
      </w:r>
      <w:r>
        <w:t xml:space="preserve">Every employer shall keep a true record showing the date and amount paid to each employee pursuant to section 621‑A.  Every employer shall keep a daily record of the time worked by each such employee, except salaried employees as described in section 663, subsection 3, paragraph K.  Records required to be kept by this section must be accessible to any representative of the department at any reasonable hour. This section and section 621‑A do not excuse any employer subject to section 774 from keeping the records required by that section.</w:t>
      </w:r>
      <w:r>
        <w:t xml:space="preserve">  </w:t>
      </w:r>
      <w:r xmlns:wp="http://schemas.openxmlformats.org/drawingml/2010/wordprocessingDrawing" xmlns:w15="http://schemas.microsoft.com/office/word/2012/wordml">
        <w:rPr>
          <w:rFonts w:ascii="Arial" w:hAnsi="Arial" w:cs="Arial"/>
          <w:sz w:val="22"/>
          <w:szCs w:val="22"/>
        </w:rPr>
        <w:t xml:space="preserve">[RR 2023, c. 1,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§1 (AMD). PL 1999, c. 465, §3 (RPR). PL 2017, c. 219, §10 (AMD). PL 2023, c. 124, §3 (AMD). RR 2023, c. 1,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