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628-A</w:t>
        <w:t xml:space="preserve">.  </w:t>
      </w:r>
      <w:r>
        <w:rPr>
          <w:b/>
        </w:rPr>
        <w:t xml:space="preserve">Compensation history inquiry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2</w:t>
        <w:t xml:space="preserve">.  </w:t>
      </w:r>
      <w:r>
        <w:rPr>
          <w:b/>
        </w:rPr>
        <w:t xml:space="preserve">Prohibition.</w:t>
        <w:t xml:space="preserve"> </w:t>
      </w:r>
      <w:r>
        <w:t xml:space="preserve"> </w:t>
      </w:r>
      <w:r>
        <w:t xml:space="preserve">An employer may not use or inquire about the compensation history of a prospective employee from the prospective employee or a current or former employer of the prospective employee unless an offer of employment that includes all terms of compensation has been negotiated and made to the prospective employee, after which the employer may inquire about or confirm the prospective employee's compensation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4</w:t>
        <w:t xml:space="preserve">.  </w:t>
      </w:r>
      <w:r>
        <w:rPr>
          <w:b/>
        </w:rPr>
        <w:t xml:space="preserve">Penalty.</w:t>
        <w:t xml:space="preserve"> </w:t>
      </w:r>
      <w:r>
        <w:t xml:space="preserve"> </w:t>
      </w:r>
      <w:r>
        <w:t xml:space="preserve">This section may be enforced pursuant to </w:t>
      </w:r>
      <w:r>
        <w:t>section 626‑A</w:t>
      </w:r>
      <w:r>
        <w:t xml:space="preserve">. The civil action provided pursuant to </w:t>
      </w:r>
      <w:r>
        <w:t>section 626‑A</w:t>
      </w:r>
      <w:r>
        <w:t xml:space="preserve"> may be brought to enforce this section by or on behalf of a person affected by a violation of </w:t>
      </w:r>
      <w:r>
        <w:t>subsection 2</w:t>
      </w:r>
      <w:r>
        <w:t xml:space="preserve"> or by the Department of Labor on behalf of a person affected by a violation of </w:t>
      </w:r>
      <w:r>
        <w:t>subsection 2</w:t>
      </w:r>
      <w:r>
        <w:t xml:space="preserve">, and the plaintiff or plaintiffs may also seek judgment for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§628-A. Compensation history inquiry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§628-A. Compensation history inquiry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§628-A. COMPENSATION HISTORY INQUIRY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