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the employer's business and there are no assets of the employer from which earned wages may be paid or when the employer has filed under any provision of the Federal Bankruptcy Act. An officer or director in the case of a corporation, partner in the case of a partnership or owner in the case of a sole proprietorship may not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§21 (COR).]</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RR 2023, c. 2, Pt. E,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§632. FUND FOR UNPAID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