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673</w:t>
        <w:t xml:space="preserve">.  </w:t>
      </w:r>
      <w:r>
        <w:rPr>
          <w:b/>
        </w:rPr>
        <w:t xml:space="preserve">Report</w:t>
      </w:r>
    </w:p>
    <w:p>
      <w:pPr>
        <w:jc w:val="both"/>
        <w:spacing w:before="100" w:after="100"/>
        <w:ind w:start="360"/>
        <w:ind w:firstLine="360"/>
      </w:pPr>
      <w:r>
        <w:rPr>
          <w:b/>
        </w:rPr>
        <w:t>1</w:t>
        <w:t xml:space="preserve">.  </w:t>
      </w:r>
      <w:r>
        <w:rPr>
          <w:b/>
        </w:rPr>
        <w:t xml:space="preserve">Annual report.</w:t>
        <w:t xml:space="preserve"> </w:t>
      </w:r>
      <w:r>
        <w:t xml:space="preserve"> </w:t>
      </w:r>
      <w:r>
        <w:t xml:space="preserve">The Department of Labor shall provide a written report to the joint standing committee of the Legislature having jurisdiction over labor matters no later than February 15th of each year.  The report must include the following specific information regarding complaints received by the department regarding each violation of the wage and hour laws under this chapter for which the department has taken final action:</w:t>
      </w:r>
    </w:p>
    <w:p>
      <w:pPr>
        <w:jc w:val="both"/>
        <w:spacing w:before="100" w:after="0"/>
        <w:ind w:start="720"/>
      </w:pPr>
      <w:r>
        <w:rPr/>
        <w:t>A</w:t>
        <w:t xml:space="preserve">.  </w:t>
      </w:r>
      <w:r>
        <w:rPr/>
      </w:r>
      <w:r>
        <w:t xml:space="preserve">Industry;</w:t>
      </w:r>
      <w:r>
        <w:t xml:space="preserve">  </w:t>
      </w:r>
      <w:r xmlns:wp="http://schemas.openxmlformats.org/drawingml/2010/wordprocessingDrawing" xmlns:w15="http://schemas.microsoft.com/office/word/2012/wordml">
        <w:rPr>
          <w:rFonts w:ascii="Arial" w:hAnsi="Arial" w:cs="Arial"/>
          <w:sz w:val="22"/>
          <w:szCs w:val="22"/>
        </w:rPr>
        <w:t xml:space="preserve">[PL 2017, c. 268, §1 (NEW).]</w:t>
      </w:r>
    </w:p>
    <w:p>
      <w:pPr>
        <w:jc w:val="both"/>
        <w:spacing w:before="100" w:after="0"/>
        <w:ind w:start="720"/>
      </w:pPr>
      <w:r>
        <w:rPr/>
        <w:t>B</w:t>
        <w:t xml:space="preserve">.  </w:t>
      </w:r>
      <w:r>
        <w:rPr/>
      </w:r>
      <w:r>
        <w:t xml:space="preserve">Fines sought by the department;</w:t>
      </w:r>
      <w:r>
        <w:t xml:space="preserve">  </w:t>
      </w:r>
      <w:r xmlns:wp="http://schemas.openxmlformats.org/drawingml/2010/wordprocessingDrawing" xmlns:w15="http://schemas.microsoft.com/office/word/2012/wordml">
        <w:rPr>
          <w:rFonts w:ascii="Arial" w:hAnsi="Arial" w:cs="Arial"/>
          <w:sz w:val="22"/>
          <w:szCs w:val="22"/>
        </w:rPr>
        <w:t xml:space="preserve">[PL 2017, c. 268, §1 (NEW).]</w:t>
      </w:r>
    </w:p>
    <w:p>
      <w:pPr>
        <w:jc w:val="both"/>
        <w:spacing w:before="100" w:after="0"/>
        <w:ind w:start="720"/>
      </w:pPr>
      <w:r>
        <w:rPr/>
        <w:t>C</w:t>
        <w:t xml:space="preserve">.  </w:t>
      </w:r>
      <w:r>
        <w:rPr/>
      </w:r>
      <w:r>
        <w:t xml:space="preserve">Fines collected by the department; and</w:t>
      </w:r>
      <w:r>
        <w:t xml:space="preserve">  </w:t>
      </w:r>
      <w:r xmlns:wp="http://schemas.openxmlformats.org/drawingml/2010/wordprocessingDrawing" xmlns:w15="http://schemas.microsoft.com/office/word/2012/wordml">
        <w:rPr>
          <w:rFonts w:ascii="Arial" w:hAnsi="Arial" w:cs="Arial"/>
          <w:sz w:val="22"/>
          <w:szCs w:val="22"/>
        </w:rPr>
        <w:t xml:space="preserve">[PL 2017, c. 268, §1 (NEW).]</w:t>
      </w:r>
    </w:p>
    <w:p>
      <w:pPr>
        <w:jc w:val="both"/>
        <w:spacing w:before="100" w:after="0"/>
        <w:ind w:start="720"/>
      </w:pPr>
      <w:r>
        <w:rPr/>
        <w:t>D</w:t>
        <w:t xml:space="preserve">.  </w:t>
      </w:r>
      <w:r>
        <w:rPr/>
      </w:r>
      <w:r>
        <w:t xml:space="preserve">Length of time between the filing of the complaint and final resolution.</w:t>
      </w:r>
      <w:r>
        <w:t xml:space="preserve">  </w:t>
      </w:r>
      <w:r xmlns:wp="http://schemas.openxmlformats.org/drawingml/2010/wordprocessingDrawing" xmlns:w15="http://schemas.microsoft.com/office/word/2012/wordml">
        <w:rPr>
          <w:rFonts w:ascii="Arial" w:hAnsi="Arial" w:cs="Arial"/>
          <w:sz w:val="22"/>
          <w:szCs w:val="22"/>
        </w:rPr>
        <w:t xml:space="preserve">[PL 2017, c. 268, §1 (NEW).]</w:t>
      </w:r>
    </w:p>
    <w:p>
      <w:pPr>
        <w:jc w:val="both"/>
        <w:spacing w:before="100" w:after="0"/>
        <w:ind w:start="360"/>
      </w:pPr>
      <w:r>
        <w:rPr/>
      </w:r>
      <w:r>
        <w:rPr/>
      </w:r>
      <w:r>
        <w:t xml:space="preserve">The report must also provide, in regard to violations of the wage and hour laws under this chapter, annual aggregate data on the number of complaints filed, number of resolutions of complaints and total amount of fines collected.</w:t>
      </w:r>
    </w:p>
    <w:p>
      <w:pPr>
        <w:jc w:val="both"/>
        <w:spacing w:before="100" w:after="0"/>
        <w:ind w:start="360"/>
      </w:pPr>
      <w:r>
        <w:rPr/>
      </w:r>
      <w:r>
        <w:rPr/>
      </w:r>
      <w:r>
        <w:t xml:space="preserve">The report required by this subsection need not include information already provided to the committee in another report required by law that is issued to the committee in the same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§673.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§673.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§673.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