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850-G</w:t>
        <w:t xml:space="preserve">.  </w:t>
      </w:r>
      <w:r>
        <w:rPr>
          <w:b/>
        </w:rPr>
        <w:t xml:space="preserve">Elective coverage</w:t>
      </w:r>
    </w:p>
    <w:p>
      <w:pPr>
        <w:jc w:val="both"/>
        <w:spacing w:before="100" w:after="0"/>
        <w:ind w:start="360"/>
        <w:ind w:firstLine="360"/>
      </w:pPr>
      <w:r>
        <w:rPr>
          <w:b/>
        </w:rPr>
        <w:t>1</w:t>
        <w:t xml:space="preserve">.  </w:t>
      </w:r>
      <w:r>
        <w:rPr>
          <w:b/>
        </w:rPr>
        <w:t xml:space="preserve">Self-employed individual.</w:t>
        <w:t xml:space="preserve"> </w:t>
      </w:r>
      <w:r>
        <w:t xml:space="preserve"> </w:t>
      </w:r>
      <w:r>
        <w:t xml:space="preserve">A self-employed individual, including an independent contractor, sole proprietor or partner, may elect coverage under this subchapter for an initial period of not less than 3 years. The self-employed individual shall file a notice of election in writing with the commissioner, as required by the department. The election becomes effective on the date of filing the notice. As a condition of election, the self-employed individual must agree to supply any information concerning wages that the department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Withdrawal from coverage.</w:t>
        <w:t xml:space="preserve"> </w:t>
      </w:r>
      <w:r>
        <w:t xml:space="preserve"> </w:t>
      </w:r>
      <w:r>
        <w:t xml:space="preserve">A self-employed individual who has elected coverage may withdraw from coverage within 30 days after the end of the 3-year period of coverage, or at such other times as the commissioner may prescribe by rule, by filing written notice with the commissioner. A withdrawal may not take effect sooner than 30 days after filing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Individual no longer self-employed.</w:t>
        <w:t xml:space="preserve"> </w:t>
      </w:r>
      <w:r>
        <w:t xml:space="preserve"> </w:t>
      </w:r>
      <w:r>
        <w:t xml:space="preserve">An individual who has elected coverage under this section and is no longer a self-employed individual must be excused from that individual's obligations under this section, as the department prescribes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Tribal government.</w:t>
        <w:t xml:space="preserve"> </w:t>
      </w:r>
      <w:r>
        <w:t xml:space="preserve"> </w:t>
      </w:r>
      <w:r>
        <w:t xml:space="preserve">A tribal government may elect to be covered under this subchapter, or to terminate coverage, in the same manner as provided in this section, subject to such procedures as the department may require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§850-G. Elective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§850-G. Elective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§850-G. ELECTIVE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