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979-S</w:t>
        <w:t xml:space="preserve">.  </w:t>
      </w:r>
      <w:r>
        <w:rPr>
          <w:b/>
        </w:rPr>
        <w:t xml:space="preserve">Representation of employees in certain limited-period positions</w:t>
      </w:r>
    </w:p>
    <w:p>
      <w:pPr>
        <w:jc w:val="both"/>
        <w:spacing w:before="100" w:after="100"/>
        <w:ind w:start="360"/>
        <w:ind w:firstLine="360"/>
      </w:pPr>
      <w:r>
        <w:rPr/>
      </w:r>
      <w:r>
        <w:rPr/>
      </w:r>
      <w:r>
        <w:t xml:space="preserve">This section governs limited-period positions created for former regular employees of the State who are receiving workers' compensation payments from the State when creation of the positions will enable those employees to return to productive employment with the State.  A person placed in such a limited-period position retains the employment and bargaining unit status that person had attained under this chapter prior to the injury that resulted in workers' compensation payments.  The scope of representation by the bargaining agent is limited to terms and conditions of employment unrelated to work capacity, the rehabilitation effort or any other matter prescribed or controlled by workers' compensation law unless such terms are specifically negotiated as authorized by </w:t>
      </w:r>
      <w:r>
        <w:t>Title 39‑A, section 110</w:t>
      </w:r>
      <w:r>
        <w:t xml:space="preserve">.  This section may not be construed to authorize the creation of limited-period positions or to limit the employee's right to designate the employee's collective bargaining agent as that employee's representative concerning matters arising under workers' compensation laws.</w:t>
      </w:r>
      <w:r>
        <w:t xml:space="preserve">  </w:t>
      </w:r>
      <w:r xmlns:wp="http://schemas.openxmlformats.org/drawingml/2010/wordprocessingDrawing" xmlns:w15="http://schemas.microsoft.com/office/word/2012/wordml">
        <w:rPr>
          <w:rFonts w:ascii="Arial" w:hAnsi="Arial" w:cs="Arial"/>
          <w:sz w:val="22"/>
          <w:szCs w:val="22"/>
        </w:rPr>
        <w:t xml:space="preserve">[PL 2001, c. 427, §1 (NEW); PL 2001, c. 427,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427, §1 (NEW). PL 2001, c. 427,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§979-S. Representation of employees in certain limited-period 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§979-S. Representation of employees in certain limited-period 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§979-S. REPRESENTATION OF EMPLOYEES IN CERTAIN LIMITED-PERIOD 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