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Salary; duties</w:t>
      </w:r>
    </w:p>
    <w:p>
      <w:pPr>
        <w:jc w:val="both"/>
        <w:spacing w:before="100" w:after="100"/>
        <w:ind w:start="360"/>
        <w:ind w:firstLine="360"/>
      </w:pPr>
      <w:r>
        <w:rPr/>
      </w:r>
      <w:r>
        <w:rPr/>
      </w:r>
      <w:r>
        <w:t xml:space="preserve">The Maine State Library shall be under the management and supervision of the State Librarian as appointed pursuant to </w:t>
      </w:r>
      <w:r>
        <w:t>section 112</w:t>
      </w:r>
      <w:r>
        <w:t xml:space="preserve">, who shall make such rules and regulations as are necessary for the proper management of the library and the safety of its contents. The librarian shall receive such salary as shall be set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w:pPr>
        <w:jc w:val="both"/>
        <w:spacing w:before="100" w:after="100"/>
        <w:ind w:start="360"/>
        <w:ind w:firstLine="360"/>
      </w:pPr>
      <w:r>
        <w:rPr/>
      </w:r>
      <w:r>
        <w:rPr/>
      </w:r>
      <w:r>
        <w:t xml:space="preserve">The librarian may employ, subject to the Civil Service Law and the approval of the Maine Library Commission, a deputy state librarian, and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§13 (AMD). PL 1975, c. 771, §290 (AMD). PL 1985, c. 785, §B123 (AMD). PL 1989, c. 700, §B15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Salary;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Salary;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 SALARY;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