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Payment of inheritance and estate tax in works of art</w:t>
      </w:r>
    </w:p>
    <w:p>
      <w:pPr>
        <w:jc w:val="both"/>
        <w:spacing w:before="100" w:after="100"/>
        <w:ind w:start="360"/>
        <w:ind w:firstLine="360"/>
      </w:pPr>
      <w:r>
        <w:rPr/>
      </w:r>
      <w:r>
        <w:rPr/>
      </w:r>
      <w:r>
        <w:t xml:space="preserve">A decedent's estate may pay all or part of any tax owed by the decedent's estate to the State by payment in the form of one or more works of art, subject to </w:t>
      </w:r>
      <w:r>
        <w:t>section 93</w:t>
      </w:r>
      <w:r>
        <w:t xml:space="preserve">. An executor, administrator or trustee shall follow the procedure set out in </w:t>
      </w:r>
      <w:r>
        <w:t>section 93</w:t>
      </w:r>
      <w:r>
        <w:t xml:space="preserve"> to make payment in works of art taken from the decedent's estate: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Decedent directs.</w:t>
        <w:t xml:space="preserve"> </w:t>
      </w:r>
      <w:r>
        <w:t xml:space="preserve"> </w:t>
      </w:r>
      <w:r>
        <w:t xml:space="preserve">If the decedent has so directed by a will;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Executor, administrator or trustee finds advantage.</w:t>
        <w:t xml:space="preserve"> </w:t>
      </w:r>
      <w:r>
        <w:t xml:space="preserve"> </w:t>
      </w:r>
      <w:r>
        <w:t xml:space="preserve">In the absence of a direction in the decedent's will, if the executor, administrator or trustee finds that this method of payment is advantageous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Payment of inheritance and estate tax in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Payment of inheritance and estate tax in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§92. PAYMENT OF INHERITANCE AND ESTATE TAX IN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