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 INDOOR RACQUET CENTERS; INDOOR ICE SKATING CENTERS; GOLF COURSES; CURLING CENTERS; BOWLING CENTERS; INDOOR GOLF CENTERS; OUTDOOR GOLF CENTERS; AND DISC GOLF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