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Prohibited acts by minors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minor may not:</w:t>
      </w:r>
    </w:p>
    <w:p>
      <w:pPr>
        <w:jc w:val="both"/>
        <w:spacing w:before="100" w:after="0"/>
        <w:ind w:start="720"/>
      </w:pPr>
      <w:r>
        <w:rPr/>
        <w:t>A</w:t>
        <w:t xml:space="preserve">.  </w:t>
      </w:r>
      <w:r>
        <w:rPr/>
      </w:r>
      <w:r>
        <w:t xml:space="preserve">Purchase liquor or imitation liquor.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Consume liquor or imitation liquor, except in a home in the presence of the minor's parent, legal guardian or custodian, as defined in </w:t>
      </w:r>
      <w:r>
        <w:t>Title 22, section 4002</w:t>
      </w:r>
      <w:r>
        <w:t xml:space="preserv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C</w:t>
        <w:t xml:space="preserve">.  </w:t>
      </w:r>
      <w:r>
        <w:rPr/>
      </w:r>
      <w:r>
        <w:t xml:space="preserve">Have on the minor's person liquor or imitation liquor in any premises licensed for the sale of liquor to be consumed on the premises.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w:t>
        <w:t xml:space="preserve">.  </w:t>
      </w:r>
      <w:r>
        <w:rPr/>
      </w:r>
      <w:r>
        <w:t xml:space="preserve">Present or offer to a licensee, the licensee's agent or employee any written or oral evidence of age that is false, fraudulent or not actually the minor's own, for the purpose of:</w:t>
      </w:r>
    </w:p>
    <w:p>
      <w:pPr>
        <w:jc w:val="both"/>
        <w:spacing w:before="100" w:after="0"/>
        <w:ind w:start="1080"/>
      </w:pPr>
      <w:r>
        <w:rPr/>
        <w:t>(</w:t>
        <w:t>1</w:t>
        <w:t xml:space="preserve">)  </w:t>
      </w:r>
      <w:r>
        <w:rPr/>
      </w:r>
      <w:r>
        <w:t xml:space="preserve">Ordering, purchasing, attempting to purchase or otherwise procuring or attempting to procure the serving of any liquor or imitation liquor.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p>
    <w:p>
      <w:pPr>
        <w:jc w:val="both"/>
        <w:spacing w:before="100" w:after="0"/>
        <w:ind w:start="1080"/>
      </w:pPr>
      <w:r>
        <w:rPr/>
        <w:t>(</w:t>
        <w:t>2</w:t>
        <w:t xml:space="preserve">)  </w:t>
      </w:r>
      <w:r>
        <w:rPr/>
      </w:r>
      <w:r>
        <w:t xml:space="preserve">Gaining access to a licensed premises when minors are not allowed.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§265 (AMD).]</w:t>
      </w:r>
    </w:p>
    <w:p>
      <w:pPr>
        <w:jc w:val="both"/>
        <w:spacing w:before="100" w:after="0"/>
        <w:ind w:start="720"/>
      </w:pPr>
      <w:r>
        <w:rPr/>
        <w:t>D-1</w:t>
        <w:t xml:space="preserve">.  </w:t>
      </w:r>
      <w:r>
        <w:rPr/>
      </w:r>
      <w:r>
        <w:t xml:space="preserve">Have in the minor's possession a false identification card.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D-2</w:t>
        <w:t xml:space="preserve">.  </w:t>
      </w:r>
      <w:r>
        <w:rPr/>
      </w:r>
      <w:r>
        <w:t xml:space="preserve">Sell, furnish or give a false identification card to a minor.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E-1</w:t>
        <w:t xml:space="preserve">.  </w:t>
      </w:r>
      <w:r>
        <w:rPr/>
      </w:r>
      <w:r>
        <w:t xml:space="preserve">Except as provided in </w:t>
      </w:r>
      <w:r>
        <w:t>subsection 5</w:t>
      </w:r>
      <w:r>
        <w:t xml:space="preserve">, have any liquor or imitation liquor in the minor's possession.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F-1</w:t>
        <w:t xml:space="preserve">.  </w:t>
      </w:r>
      <w:r>
        <w:rPr/>
      </w:r>
      <w:r>
        <w:t xml:space="preserve">Except as provided in </w:t>
      </w:r>
      <w:r>
        <w:t>subsection 5</w:t>
      </w:r>
      <w:r>
        <w:t xml:space="preserve">, have in the minor's possession equipment specifically constructed, manufactured or marketed for the purpose of brewing malt liquor or fermenting or making wine.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§265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apply to the penalties imposed for violations of this section.</w:t>
      </w:r>
    </w:p>
    <w:p>
      <w:pPr>
        <w:jc w:val="both"/>
        <w:spacing w:before="100" w:after="0"/>
        <w:ind w:start="720"/>
      </w:pPr>
      <w:r>
        <w:rPr/>
        <w:t>A</w:t>
        <w:t xml:space="preserve">.  </w:t>
      </w:r>
      <w:r>
        <w:rPr/>
      </w:r>
      <w:r>
        <w:t xml:space="preserve">When a person is adjudged to have committed a first offense under this section, the judge shall inform that person that the fines for the 2nd and subsequent offenses are mandatory and cannot be suspended except as provided in </w:t>
      </w:r>
      <w:r>
        <w:t>paragraph B</w:t>
      </w:r>
      <w:r>
        <w:t xml:space="preserve">.  Failure to inform the first offender that subsequent fines are mandatory is not a ground for suspension of any subsequent fine.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The judge, as an alternative to or in addition to the civil fines required by this subsection, may assign the minor to perform specified work for the benefit of the State, the municipality or other public entity or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3</w:t>
        <w:t xml:space="preserve">.  </w:t>
      </w:r>
      <w:r>
        <w:rPr>
          <w:b/>
        </w:rPr>
        <w:t xml:space="preserve">Minor can not be charged with more than one offense.</w:t>
        <w:t xml:space="preserve"> </w:t>
      </w:r>
      <w:r>
        <w:t xml:space="preserve"> </w:t>
      </w:r>
      <w:r>
        <w:t xml:space="preserve">A minor may not be charged with more than one offense under this section in any given instance in which the same set of facts is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4</w:t>
        <w:t xml:space="preserve">.  </w:t>
      </w:r>
      <w:r>
        <w:rPr>
          <w:b/>
        </w:rPr>
        <w:t xml:space="preserve">Illegal possession and illegal transportation.</w:t>
        <w:t xml:space="preserve"> </w:t>
      </w:r>
      <w:r>
        <w:t xml:space="preserve"> </w:t>
      </w:r>
      <w:r>
        <w:t xml:space="preserve">If a minor is charged with illegal possession under this section, the minor may not be charged with illegal transportation under </w:t>
      </w:r>
      <w:r>
        <w:t>section 2052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§147 (AMD).]</w:t>
      </w:r>
    </w:p>
    <w:p>
      <w:pPr>
        <w:jc w:val="both"/>
        <w:spacing w:before="100" w:after="100"/>
        <w:ind w:start="360"/>
        <w:ind w:firstLine="360"/>
      </w:pPr>
      <w:r>
        <w:rPr>
          <w:b/>
        </w:rPr>
        <w:t>5</w:t>
        <w:t xml:space="preserve">.  </w:t>
      </w:r>
      <w:r>
        <w:rPr>
          <w:b/>
        </w:rPr>
        <w:t xml:space="preserve">Exceptions.</w:t>
        <w:t xml:space="preserve"> </w:t>
      </w:r>
      <w:r>
        <w:t xml:space="preserve"> </w:t>
      </w:r>
      <w:r>
        <w:t xml:space="preserve">A minor is not in violation of </w:t>
      </w:r>
      <w:r>
        <w:t>subsection 1, paragraph E‑1</w:t>
      </w:r>
      <w:r>
        <w:t xml:space="preserve"> or </w:t>
      </w:r>
      <w:r>
        <w:t>F‑1</w:t>
      </w:r>
      <w:r>
        <w:t xml:space="preserve"> if the minor possesses:</w:t>
      </w:r>
    </w:p>
    <w:p>
      <w:pPr>
        <w:jc w:val="both"/>
        <w:spacing w:before="100" w:after="0"/>
        <w:ind w:start="720"/>
      </w:pPr>
      <w:r>
        <w:rPr/>
        <w:t>A</w:t>
        <w:t xml:space="preserve">.  </w:t>
      </w:r>
      <w:r>
        <w:rPr/>
      </w:r>
      <w:r>
        <w:t xml:space="preserve">Liquor or imitation liquor or equipment described in </w:t>
      </w:r>
      <w:r>
        <w:t>subsection 1, paragraph F‑1</w:t>
      </w:r>
      <w:r>
        <w:t xml:space="preserve"> in the scope of the minor's employment;</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B</w:t>
        <w:t xml:space="preserve">.  </w:t>
      </w:r>
      <w:r>
        <w:rPr/>
      </w:r>
      <w:r>
        <w:t xml:space="preserve">Liquor or imitation liquor in a home in the presence of the minor's parent,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C</w:t>
        <w:t xml:space="preserve">.  </w:t>
      </w:r>
      <w:r>
        <w:rPr/>
      </w:r>
      <w:r>
        <w:t xml:space="preserve">Equipment described in </w:t>
      </w:r>
      <w:r>
        <w:t>subsection 1, paragraph F‑1</w:t>
      </w:r>
      <w:r>
        <w:t xml:space="preserve"> in the minor's own home under the supervision of the minor's parent, guardian or custodian, as defined in </w:t>
      </w:r>
      <w:r>
        <w:t>Title 22, section 4002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(NEW); PL 2003, c. 452, Pt. X, §2 (AFF).]</w:t>
      </w:r>
    </w:p>
    <w:p>
      <w:pPr>
        <w:jc w:val="both"/>
        <w:spacing w:before="100" w:after="100"/>
        <w:ind w:start="360"/>
        <w:ind w:firstLine="360"/>
      </w:pPr>
      <w:r>
        <w:rPr>
          <w:b/>
        </w:rPr>
        <w:t>6</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§§118,119 (AMD). PL 1987, c. 426 (AMD). PL 1993, c. 266, §24 (AMD). PL 1997, c. 373, §§146,147 (AMD). PL 1999, c. 103, §§1-3 (AMD). PL 2001, c. 9, §§1,2 (AMD). PL 2001, c. 160, §1 (AMD). PL 2003, c. 452, §P4 (AMD). PL 2003, c. 452, §X2 (AFF). PL 2015, c. 154, §1 (AMD). PL 2021, c. 658, §265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Prohibited acts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Prohibited acts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§2051. PROHIBITED ACTS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