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Relocation of licensed premises</w:t>
      </w:r>
    </w:p>
    <w:p>
      <w:pPr>
        <w:jc w:val="both"/>
        <w:spacing w:before="100" w:after="0"/>
        <w:ind w:start="360"/>
        <w:ind w:firstLine="360"/>
      </w:pPr>
      <w:r>
        <w:rPr>
          <w:b/>
        </w:rPr>
        <w:t>1</w:t>
        <w:t xml:space="preserve">.  </w:t>
      </w:r>
      <w:r>
        <w:rPr>
          <w:b/>
        </w:rPr>
        <w:t xml:space="preserve">Relocation application.</w:t>
        <w:t xml:space="preserve"> </w:t>
      </w:r>
      <w:r>
        <w:t xml:space="preserve"> </w:t>
      </w:r>
      <w:r>
        <w:t xml:space="preserve">A licensee may apply to the office, on forms prepared and furnished by the office, for approval to relocate the licensed premises of the cannabis establishment that the licensee is licensed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w:pPr>
        <w:jc w:val="both"/>
        <w:spacing w:before="100" w:after="0"/>
        <w:ind w:start="360"/>
        <w:ind w:firstLine="360"/>
      </w:pPr>
      <w:r>
        <w:rPr>
          <w:b/>
        </w:rPr>
        <w:t>2</w:t>
        <w:t xml:space="preserve">.  </w:t>
      </w:r>
      <w:r>
        <w:rPr>
          <w:b/>
        </w:rPr>
        <w:t xml:space="preserve">Local authorization required.</w:t>
        <w:t xml:space="preserve"> </w:t>
      </w:r>
      <w:r>
        <w:t xml:space="preserve"> </w:t>
      </w:r>
      <w:r>
        <w:t xml:space="preserve">The office shall, within 10 days of receiving certification of local authorization pursuant to </w:t>
      </w:r>
      <w:r>
        <w:t>section 402, subsection 3, paragraph B</w:t>
      </w:r>
      <w:r>
        <w:t xml:space="preserve"> from the municipality in which the relocated licensed premises are to be located or pursuant to </w:t>
      </w:r>
      <w:r>
        <w:t>section 403, subsection 3, paragraphs B</w:t>
      </w:r>
      <w:r>
        <w:t xml:space="preserve"> and </w:t>
      </w:r>
      <w:r>
        <w:t>C</w:t>
      </w:r>
      <w:r>
        <w:t xml:space="preserve"> from the Maine Land Use Planning Commission if the relocated licensed premises are to be located in the unorganized and deorganized areas, notify the licensee that local authorization has been confirmed for the relocation and that the licensee may proceed with relocation, and the office shall issue to the licensee an updated license specifying the address of the new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w:pPr>
        <w:jc w:val="both"/>
        <w:spacing w:before="100" w:after="0"/>
        <w:ind w:start="360"/>
        <w:ind w:firstLine="360"/>
      </w:pPr>
      <w:r>
        <w:rPr>
          <w:b/>
        </w:rPr>
        <w:t>3</w:t>
        <w:t xml:space="preserve">.  </w:t>
      </w:r>
      <w:r>
        <w:rPr>
          <w:b/>
        </w:rPr>
        <w:t xml:space="preserve">Effect on license term.</w:t>
        <w:t xml:space="preserve"> </w:t>
      </w:r>
      <w:r>
        <w:t xml:space="preserve"> </w:t>
      </w:r>
      <w:r>
        <w:t xml:space="preserve">A relocation of licensed premises pursuant to this section does not extend or otherwise modify the license term of the license subject to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Rules.</w:t>
        <w:t xml:space="preserve"> </w:t>
      </w:r>
      <w:r>
        <w:t xml:space="preserve"> </w:t>
      </w:r>
      <w:r>
        <w:t xml:space="preserve">The office shall by rule adopt requirements for the submission of a license relocation application and standards for the approval of a relocation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 Relocation of licensed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Relocation of licensed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§211. RELOCATION OF LICENSED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