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Transportation of adult use cannabis and adult use cannabis products</w:t>
      </w:r>
    </w:p>
    <w:p>
      <w:pPr>
        <w:jc w:val="both"/>
        <w:spacing w:before="100" w:after="100"/>
        <w:ind w:start="360"/>
        <w:ind w:firstLine="360"/>
      </w:pPr>
      <w:r>
        <w:rPr/>
      </w:r>
      <w:r>
        <w:rPr/>
      </w:r>
      <w:r>
        <w:t xml:space="preserve">A licensee and its employees may transport adult use cannabis and adult use cannabis products between the licensed premises of the licensee and:</w:t>
      </w:r>
      <w:r>
        <w:t xml:space="preserve">  </w:t>
      </w:r>
      <w:r xmlns:wp="http://schemas.openxmlformats.org/drawingml/2010/wordprocessingDrawing" xmlns:w15="http://schemas.microsoft.com/office/word/2012/wordml">
        <w:rPr>
          <w:rFonts w:ascii="Arial" w:hAnsi="Arial" w:cs="Arial"/>
          <w:sz w:val="22"/>
          <w:szCs w:val="22"/>
        </w:rPr>
        <w:t xml:space="preserve">[PL 2023, c. 408, §16 (NEW).]</w:t>
      </w:r>
    </w:p>
    <w:p>
      <w:pPr>
        <w:jc w:val="both"/>
        <w:spacing w:before="100" w:after="0"/>
        <w:ind w:start="360"/>
        <w:ind w:firstLine="360"/>
      </w:pPr>
      <w:r>
        <w:rPr>
          <w:b/>
        </w:rPr>
        <w:t>1</w:t>
        <w:t xml:space="preserve">.  </w:t>
      </w:r>
      <w:r>
        <w:rPr>
          <w:b/>
        </w:rPr>
        <w:t xml:space="preserve">Other licensed premises.</w:t>
        <w:t xml:space="preserve"> </w:t>
      </w:r>
      <w:r>
        <w:t xml:space="preserve"> </w:t>
      </w:r>
      <w:r>
        <w:t xml:space="preserve">The licensed premises of any other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0"/>
        <w:ind w:start="360"/>
        <w:ind w:firstLine="360"/>
      </w:pPr>
      <w:r>
        <w:rPr>
          <w:b/>
        </w:rPr>
        <w:t>2</w:t>
        <w:t xml:space="preserve">.  </w:t>
      </w:r>
      <w:r>
        <w:rPr>
          <w:b/>
        </w:rPr>
        <w:t xml:space="preserve">Delivery location.</w:t>
        <w:t xml:space="preserve"> </w:t>
      </w:r>
      <w:r>
        <w:t xml:space="preserve"> </w:t>
      </w:r>
      <w:r>
        <w:t xml:space="preserve">The location of a delivery in accordance with </w:t>
      </w:r>
      <w:r>
        <w:t>section 504, subsection 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0"/>
        <w:ind w:start="360"/>
        <w:ind w:firstLine="360"/>
      </w:pPr>
      <w:r>
        <w:rPr>
          <w:b/>
        </w:rPr>
        <w:t>3</w:t>
        <w:t xml:space="preserve">.  </w:t>
      </w:r>
      <w:r>
        <w:rPr>
          <w:b/>
        </w:rPr>
        <w:t xml:space="preserve">Permitted premises.</w:t>
        <w:t xml:space="preserve"> </w:t>
      </w:r>
      <w:r>
        <w:t xml:space="preserve"> </w:t>
      </w:r>
      <w:r>
        <w:t xml:space="preserve">The permitted premises for a specified event in accordance with </w:t>
      </w:r>
      <w:r>
        <w:t>section 504‑A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100"/>
        <w:ind w:start="360"/>
        <w:ind w:firstLine="360"/>
      </w:pPr>
      <w:r>
        <w:rPr/>
      </w:r>
      <w:r>
        <w:rPr/>
      </w:r>
      <w:r>
        <w:t xml:space="preserve">All transportation of adult use cannabis and adult use cannabis products must be documented by the licensee or an employee of the licensee in accordance with rules adopted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667, §5 (AMD). PL 2021, c. 735, §2 (AMD). PL 2021, c. 759, Pt. C, §3 (AMD). PL 2021, c. 669, §5 (REV). PL 2023, c. 408, §16 (RPR). PL 2023, c. 679, Pt. B, §103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 Transportation of adult use cannabis and adult use cannabis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Transportation of adult use cannabis and adult use cannabis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§505. TRANSPORTATION OF ADULT USE CANNABIS AND ADULT USE CANNABIS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