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Testing program established</w:t>
      </w:r>
    </w:p>
    <w:p>
      <w:pPr>
        <w:jc w:val="both"/>
        <w:spacing w:before="100" w:after="100"/>
        <w:ind w:start="360"/>
        <w:ind w:firstLine="360"/>
      </w:pPr>
      <w:r>
        <w:rPr/>
      </w:r>
      <w:r>
        <w:rPr/>
      </w:r>
      <w:r>
        <w:t xml:space="preserve">The office shall establish a testing program for adult use cannabis and adult use cannabis products.  Except as otherwise provided in this subchapter, the program must require a licensee, prior to selling or distributing adult use cannabis or an adult use cannabis product to a consumer, to submit the cannabis or cannabis product to a testing facility for testing to ensure that the cannabis or cannabis product does not exceed the maximum level of allowable contamination for any contaminant that is injurious to health and for which testing is required and to ensure correct labeling. The office shall adopt rules establishing a testing program pursuant to this section, rules identifying the types of contaminants that are injurious to health for which cannabis and cannabis products must be tested under this subchapter and rules regarding the maximum level of allowable contamination for each contaminant.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612, §1 (AMD). PL 2021, c. 669, §5 (REV). PL 2023, c. 679, Pt. B, §112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 Testing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Testing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§601. TESTING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