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100"/>
        <w:ind w:start="360"/>
        <w:ind w:firstLine="360"/>
      </w:pPr>
      <w:r>
        <w:rPr>
          <w:b/>
        </w:rPr>
        <w:t>1-A</w:t>
        <w:t xml:space="preserve">.  </w:t>
      </w:r>
      <w:r>
        <w:rPr>
          <w:b/>
        </w:rPr>
        <w:t xml:space="preserve">Limitation on use. </w:t>
        <w:t xml:space="preserve"> </w:t>
      </w:r>
      <w:r>
        <w:t xml:space="preserve"> </w:t>
      </w:r>
      <w:r>
        <w:t xml:space="preserve">The following provisions govern limitations on use.</w:t>
      </w:r>
    </w:p>
    <w:p>
      <w:pPr>
        <w:jc w:val="both"/>
        <w:spacing w:before="100" w:after="0"/>
        <w:ind w:start="720"/>
      </w:pPr>
      <w:r>
        <w:rPr/>
        <w:t>A</w:t>
        <w:t xml:space="preserve">.  </w:t>
      </w:r>
      <w:r>
        <w:rPr/>
      </w:r>
      <w:r>
        <w:t xml:space="preserve">A person using a dealer plate may not permit a vehicle owned or controlled by a manufacturer or dealer to be operated except for the purposes authorized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w:pPr>
        <w:jc w:val="both"/>
        <w:spacing w:before="100" w:after="0"/>
        <w:ind w:start="720"/>
      </w:pPr>
      <w:r>
        <w:rPr/>
        <w:t>B</w:t>
        <w:t xml:space="preserve">.  </w:t>
      </w:r>
      <w:r>
        <w:rPr/>
      </w:r>
      <w:r>
        <w:t xml:space="preserve">Unless otherwise authorized by law, a dealer plate may only be used on the type of vehicle for which the plate is issued.</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§18 (RPR).]</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 that are manufactured to be equipment;</w:t>
      </w:r>
      <w:r>
        <w:t xml:space="preserve">  </w:t>
      </w:r>
      <w:r xmlns:wp="http://schemas.openxmlformats.org/drawingml/2010/wordprocessingDrawing" xmlns:w15="http://schemas.microsoft.com/office/word/2012/wordml">
        <w:rPr>
          <w:rFonts w:ascii="Arial" w:hAnsi="Arial" w:cs="Arial"/>
          <w:sz w:val="22"/>
          <w:szCs w:val="22"/>
        </w:rPr>
        <w:t xml:space="preserve">[PL 2023, c. 634, §19 (AMD).]</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§19 (AMD).]</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PL 2023, c. 634,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Vehicle and equipment dealer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Vehicle and equipment dealer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§1002. VEHICLE AND EQUIPMENT DEALER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