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Bicycles and scooters</w:t>
      </w:r>
    </w:p>
    <w:p>
      <w:pPr>
        <w:jc w:val="both"/>
        <w:spacing w:before="100" w:after="100"/>
        <w:ind w:start="360"/>
        <w:ind w:firstLine="360"/>
      </w:pPr>
      <w:r>
        <w:rPr>
          <w:b/>
        </w:rPr>
        <w:t>1</w:t>
        <w:t xml:space="preserve">.  </w:t>
      </w:r>
      <w:r>
        <w:rPr>
          <w:b/>
        </w:rPr>
        <w:t xml:space="preserve">Night equipment.</w:t>
        <w:t xml:space="preserve"> </w:t>
      </w:r>
      <w:r>
        <w:t xml:space="preserve"> </w:t>
      </w:r>
      <w:r>
        <w:t xml:space="preserve">A bicycle, scooter or motorized bicycle or tricycle, when in use in the nighttime, must have:</w:t>
      </w:r>
    </w:p>
    <w:p>
      <w:pPr>
        <w:jc w:val="both"/>
        <w:spacing w:before="100" w:after="0"/>
        <w:ind w:start="720"/>
      </w:pPr>
      <w:r>
        <w:rPr/>
        <w:t>A</w:t>
        <w:t xml:space="preserve">.  </w:t>
      </w:r>
      <w:r>
        <w:rPr/>
      </w:r>
      <w:r>
        <w:t xml:space="preserve">Lighted a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B</w:t>
        <w:t xml:space="preserve">.  </w:t>
      </w:r>
      <w:r>
        <w:rPr/>
      </w:r>
      <w:r>
        <w:t xml:space="preserve">A red or amber light or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C</w:t>
        <w:t xml:space="preserve">.  </w:t>
      </w:r>
      <w:r>
        <w:rPr/>
      </w:r>
      <w:r>
        <w:t xml:space="preserve">Reflector material on the pedals, unless the bicyclist is wearing reflective material on the feet or ankles.</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360"/>
      </w:pPr>
      <w:r>
        <w:rPr/>
      </w:r>
      <w:r>
        <w:rPr/>
      </w:r>
      <w:r>
        <w:t xml:space="preserve">A bicyclist may also use optional supplementary reflectors, lights or reflective or lighted safety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§25 (RPR).]</w:t>
      </w:r>
    </w:p>
    <w:p>
      <w:pPr>
        <w:jc w:val="both"/>
        <w:spacing w:before="100" w:after="0"/>
        <w:ind w:start="360"/>
        <w:ind w:firstLine="360"/>
      </w:pPr>
      <w:r>
        <w:rPr>
          <w:b/>
        </w:rPr>
        <w:t>2</w:t>
        <w:t xml:space="preserve">.  </w:t>
      </w:r>
      <w:r>
        <w:rPr>
          <w:b/>
        </w:rPr>
        <w:t xml:space="preserve">Brakes.</w:t>
        <w:t xml:space="preserve"> </w:t>
      </w:r>
      <w:r>
        <w:t xml:space="preserve"> </w:t>
      </w:r>
      <w:r>
        <w:t xml:space="preserve">A bicycle, scooter or motorized bicycle or tricycle must be equipped with a brake sufficient to enable the operator to stop the vehicle or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§5 (AMD). PL 2001, c. 360, §12 (AMD). PL 2001, c. 440, §L1 (AMD). PL 2003, c. 510, §A25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§2084. Bicycles and scooters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Bicycles and scooters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§2084. BICYCLES AND SCOOTERS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