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w:t>
        <w:t xml:space="preserve">.  </w:t>
      </w:r>
      <w:r>
        <w:rPr>
          <w:b/>
        </w:rPr>
        <w:t xml:space="preserve">Use of traffic surveillance cameras restricted</w:t>
      </w:r>
    </w:p>
    <w:p>
      <w:pPr>
        <w:jc w:val="both"/>
        <w:spacing w:before="100" w:after="100"/>
        <w:ind w:start="360"/>
        <w:ind w:firstLine="360"/>
      </w:pPr>
      <w:r>
        <w:rPr/>
      </w:r>
      <w:r>
        <w:rPr/>
      </w:r>
      <w:r>
        <w:t xml:space="preserve">Except as provided in </w:t>
      </w:r>
      <w:r>
        <w:t>subsections 1</w:t>
      </w:r>
      <w:r>
        <w:t xml:space="preserve"> and </w:t>
      </w:r>
      <w:r>
        <w:t>2</w:t>
      </w:r>
      <w:r>
        <w:t xml:space="preserve">, the State or a municipality may not use a traffic surveillance camera to prove or enforce a violation of this Title.  For purposes of this section, "traffic surveillance camera" means a device that, in conjunction with a lighted traffic-control device or a lane direction control device, as described in </w:t>
      </w:r>
      <w:r>
        <w:t>section 2057, subsections 1</w:t>
      </w:r>
      <w:r>
        <w:t xml:space="preserve"> and </w:t>
      </w:r>
      <w:r>
        <w:t>3</w:t>
      </w:r>
      <w:r>
        <w:t xml:space="preserve">, or a speed measurement device as described in </w:t>
      </w:r>
      <w:r>
        <w:t>section 2075, subsection 4</w:t>
      </w:r>
      <w:r>
        <w:t xml:space="preserve">, automatically produces one or more photographs, one or more microphotographs, a videotape or any other recorded image of a vehicle at the time the vehicle is operated in violation of state law.</w:t>
      </w:r>
      <w:r>
        <w:t xml:space="preserve">  </w:t>
      </w:r>
      <w:r xmlns:wp="http://schemas.openxmlformats.org/drawingml/2010/wordprocessingDrawing" xmlns:w15="http://schemas.microsoft.com/office/word/2012/wordml">
        <w:rPr>
          <w:rFonts w:ascii="Arial" w:hAnsi="Arial" w:cs="Arial"/>
          <w:sz w:val="22"/>
          <w:szCs w:val="22"/>
        </w:rPr>
        <w:t xml:space="preserve">[PL 2019, c. 318, §1 (AMD).]</w:t>
      </w:r>
    </w:p>
    <w:p>
      <w:pPr>
        <w:jc w:val="both"/>
        <w:spacing w:before="100" w:after="100"/>
        <w:ind w:start="360"/>
        <w:ind w:firstLine="360"/>
      </w:pPr>
      <w:r>
        <w:rPr>
          <w:b/>
        </w:rPr>
        <w:t>1</w:t>
        <w:t xml:space="preserve">.  </w:t>
      </w:r>
      <w:r>
        <w:rPr>
          <w:b/>
        </w:rPr>
        <w:t xml:space="preserve">School buses.</w:t>
        <w:t xml:space="preserve"> </w:t>
      </w:r>
      <w:r>
        <w:t xml:space="preserve"> </w:t>
      </w:r>
      <w:r>
        <w:t xml:space="preserve">The State or a municipality may use a traffic surveillance camera mounted on a school bus in conjunction with a lighted traffic-control device to prove or enforce a violation of </w:t>
      </w:r>
      <w:r>
        <w:t>section 2308, subsection 2</w:t>
      </w:r>
      <w:r>
        <w:t xml:space="preserve">.  A photograph, microphotograph, videotape or other recorded image or audio produced by a traffic surveillance camera mounted on a school bus is confidential and may only be released to a law enforcement officer for the purpose of an investigation into a violation of the law or to a law enforcement officer, prosecutor, defendant or court for the purpose of a prosecution of a violation of the law.</w:t>
      </w:r>
    </w:p>
    <w:p>
      <w:pPr>
        <w:jc w:val="both"/>
        <w:spacing w:before="100" w:after="0"/>
        <w:ind w:start="360"/>
      </w:pPr>
      <w:r>
        <w:rPr/>
      </w:r>
      <w:r>
        <w:rPr/>
      </w:r>
      <w:r>
        <w:t xml:space="preserve">The state or a municipality may not retain a photograph, microphotograph, videotape or other recorded image or audio produced by a traffic surveillance camera mounted on a school bus for more than 30 days from the date of production unless it is released in accordance with this subsection.</w:t>
      </w:r>
    </w:p>
    <w:p>
      <w:pPr>
        <w:jc w:val="both"/>
        <w:spacing w:before="100" w:after="0"/>
        <w:ind w:start="360"/>
      </w:pPr>
      <w:r>
        <w:rPr/>
      </w:r>
      <w:r>
        <w:rPr/>
      </w:r>
      <w:r>
        <w:t xml:space="preserve">For the purposes of this subsection, "prosecutor" means a person who by virtue of public employment is vested by law with a duty to prosecute offenders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0"/>
        <w:ind w:start="360"/>
        <w:ind w:firstLine="360"/>
      </w:pPr>
      <w:r>
        <w:rPr>
          <w:b/>
        </w:rPr>
        <w:t>2</w:t>
        <w:t xml:space="preserve">.  </w:t>
      </w:r>
      <w:r>
        <w:rPr>
          <w:b/>
        </w:rPr>
        <w:t xml:space="preserve">Toll enforcement.</w:t>
        <w:t xml:space="preserve"> </w:t>
      </w:r>
      <w:r>
        <w:t xml:space="preserve"> </w:t>
      </w:r>
      <w:r>
        <w:t xml:space="preserve">The Maine Turnpike Authority may use a photo-monitoring system, as defined by </w:t>
      </w:r>
      <w:r>
        <w:t>Title 23, section 1980, subsection 2‑A, paragraph B</w:t>
      </w:r>
      <w:r>
        <w:t xml:space="preserve">, subparagraph (4),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100"/>
        <w:ind w:start="360"/>
      </w:pPr>
      <w:r>
        <w:rPr>
          <w:b w:val="true"/>
          <w:i/>
          <w:caps w:val="true"/>
        </w:rPr>
        <w:t xml:space="preserve">Revisor's Note: </w:t>
      </w:r>
      <w:r>
        <w:t>§2117.  Failure to maintain control of a motor vehicle (As enacted by PL 2009, c. 446, §1 is REALLOCATED TO TITLE 29-A, SECTION 2118)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PL 2009, c. 223, §1 (NEW). PL 2009, c. 446, §1 (NEW). PL 2019, c. 318,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§2117. Use of traffic surveillance cameras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 Use of traffic surveillance cameras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§2117. USE OF TRAFFIC SURVEILLANCE CAMERAS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