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Optional reporting of drivers operating under the influence of intoxicating liquor or drugs</w:t>
      </w:r>
    </w:p>
    <w:p>
      <w:pPr>
        <w:jc w:val="both"/>
        <w:spacing w:before="100" w:after="0"/>
        <w:ind w:start="360"/>
        <w:ind w:firstLine="360"/>
      </w:pPr>
      <w:r>
        <w:rPr>
          <w:b/>
        </w:rPr>
        <w:t>1</w:t>
        <w:t xml:space="preserve">.  </w:t>
      </w:r>
      <w:r>
        <w:rPr>
          <w:b/>
        </w:rPr>
        <w:t xml:space="preserve">Persons who may report.</w:t>
        <w:t xml:space="preserve"> </w:t>
      </w:r>
      <w:r>
        <w:t xml:space="preserve"> </w:t>
      </w:r>
      <w:r>
        <w:t xml:space="preserve">If, while acting in a professional capacity, a medical or osteopathic physician, resident, intern, emergency medical services person, medical examiner, physician's assistant, dentist, dental hygienist, dental assistant or registered or licensed practical nurse knows or has reasonable cause to believe that a person has been operating a motor vehicle, hunting or operating a snowmobile, all-terrain vehicle or watercraft while under the influence of intoxicants and that motor vehicle, snowmobile, all-terrain vehicle or watercraft or a hunter has been involved in an accident, that person may report those facts to a law enforcement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679, §16 (AMD).]</w:t>
      </w:r>
    </w:p>
    <w:p>
      <w:pPr>
        <w:jc w:val="both"/>
        <w:spacing w:before="100" w:after="100"/>
        <w:ind w:start="360"/>
        <w:ind w:firstLine="360"/>
      </w:pPr>
      <w:r>
        <w:rPr>
          <w:b/>
        </w:rPr>
        <w:t>2</w:t>
        <w:t xml:space="preserve">.  </w:t>
      </w:r>
      <w:r>
        <w:rPr>
          <w:b/>
        </w:rPr>
        <w:t xml:space="preserve">Immunity from liability.</w:t>
        <w:t xml:space="preserve"> </w:t>
      </w:r>
      <w:r>
        <w:t xml:space="preserve"> </w:t>
      </w:r>
      <w:r>
        <w:t xml:space="preserve">A person participating in good faith in reporting under this section, or in participating in a related proceeding, is immune from criminal or civil liability for the act of reporting or participating in the proceeding.</w:t>
      </w:r>
    </w:p>
    <w:p>
      <w:pPr>
        <w:jc w:val="both"/>
        <w:spacing w:before="100" w:after="0"/>
        <w:ind w:start="360"/>
      </w:pPr>
      <w:r>
        <w:rPr/>
      </w:r>
      <w:r>
        <w:rPr/>
      </w:r>
      <w:r>
        <w:t xml:space="preserve">Nothing in this section may be construed to bar criminal or civil action regarding perjury.</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Privileged or confidential communications.</w:t>
        <w:t xml:space="preserve"> </w:t>
      </w:r>
      <w:r>
        <w:t xml:space="preserve"> </w:t>
      </w:r>
      <w:r>
        <w:t xml:space="preserve">The physician-patient privileges under the Maine Rules of Evidence and the confidential quality of communication under </w:t>
      </w:r>
      <w:r>
        <w:t>Title 24‑A, section 4224</w:t>
      </w:r>
      <w:r>
        <w:t xml:space="preserve"> and </w:t>
      </w:r>
      <w:r>
        <w:t>Title 32, section 18393</w:t>
      </w:r>
      <w:r>
        <w:t xml:space="preserve"> are abrogated in relation to required reporting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679, §16 (AMD). PL 2015, c. 429,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Optional reporting of drivers operating under the influence of intoxicating liquor or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Optional reporting of drivers operating under the influence of intoxicating liquor or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§2405. OPTIONAL REPORTING OF DRIVERS OPERATING UNDER THE INFLUENCE OF INTOXICATING LIQUOR OR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