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Stay pending appeal</w:t>
      </w:r>
    </w:p>
    <w:p>
      <w:pPr>
        <w:jc w:val="both"/>
        <w:spacing w:before="100" w:after="100"/>
        <w:ind w:start="360"/>
        <w:ind w:firstLine="360"/>
      </w:pPr>
      <w:r>
        <w:rPr/>
      </w:r>
      <w:r>
        <w:rPr/>
      </w:r>
      <w:r>
        <w:t xml:space="preserve">If a person's license is suspended as a result of a conviction of a crime other than under </w:t>
      </w:r>
      <w:r>
        <w:t>section 2411</w:t>
      </w:r>
      <w:r>
        <w:t xml:space="preserve">, or is suspended as a result of an adjudication of a traffic infraction and the person appeals from the conviction or adjudication, the execution of a suspension of the person's license must be stayed until disposition on appeal or withdrawal of the appeal, unless good cause is shown why the person should not be allowed to retain a license or right to operate.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§2435. Stay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Stay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§2435. STAY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