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Federal Driver's Privacy Protection Act of 1994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Federal Driver's Privacy Protection Act of 1994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§256. FEDERAL DRIVER'S PRIVACY PROTECTION ACT OF 1994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