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Manner of display</w:t>
      </w:r>
    </w:p>
    <w:p>
      <w:pPr>
        <w:jc w:val="both"/>
        <w:spacing w:before="100" w:after="100"/>
        <w:ind w:start="360"/>
        <w:ind w:firstLine="360"/>
      </w:pPr>
      <w:r>
        <w:rPr>
          <w:b/>
        </w:rPr>
        <w:t>1</w:t>
        <w:t xml:space="preserve">.  </w:t>
      </w:r>
      <w:r>
        <w:rPr>
          <w:b/>
        </w:rPr>
        <w:t xml:space="preserve">Position of registration plate.</w:t>
        <w:t xml:space="preserve"> </w:t>
      </w:r>
      <w:r>
        <w:t xml:space="preserve"> </w:t>
      </w:r>
      <w:r>
        <w:t xml:space="preserve">A registration plate must be displayed horizontally.  Only one set of Maine registration plates may be displayed on one vehicle.  A registration plate must be attached to the front and the rear of each vehicle except as follows.</w:t>
      </w:r>
    </w:p>
    <w:p>
      <w:pPr>
        <w:jc w:val="both"/>
        <w:spacing w:before="100" w:after="0"/>
        <w:ind w:start="720"/>
      </w:pPr>
      <w:r>
        <w:rPr/>
        <w:t>A</w:t>
        <w:t xml:space="preserve">.  </w:t>
      </w:r>
      <w:r>
        <w:rPr/>
      </w:r>
      <w:r>
        <w:t xml:space="preserve">A trailer and semitrailer registration plate may be attached only to the rear of that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motorcycle registration plate may not be attached to the front of that motorcycle.</w:t>
      </w:r>
      <w:r>
        <w:t xml:space="preserve">  </w:t>
      </w:r>
      <w:r xmlns:wp="http://schemas.openxmlformats.org/drawingml/2010/wordprocessingDrawing" xmlns:w15="http://schemas.microsoft.com/office/word/2012/wordml">
        <w:rPr>
          <w:rFonts w:ascii="Arial" w:hAnsi="Arial" w:cs="Arial"/>
          <w:sz w:val="22"/>
          <w:szCs w:val="22"/>
        </w:rPr>
        <w:t xml:space="preserve">[PL 2005, c. 577, §10 (AMD).]</w:t>
      </w:r>
    </w:p>
    <w:p>
      <w:pPr>
        <w:jc w:val="both"/>
        <w:spacing w:before="100" w:after="0"/>
        <w:ind w:start="720"/>
      </w:pPr>
      <w:r>
        <w:rPr/>
        <w:t>C</w:t>
        <w:t xml:space="preserve">.  </w:t>
      </w:r>
      <w:r>
        <w:rPr/>
      </w:r>
      <w:r>
        <w:t xml:space="preserve">A manufacturer, dealer or transporter registration plate may be attached only to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truck tractor registration plate may be attached only to the front of that truck tractor.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§10 (AMD).]</w:t>
      </w:r>
    </w:p>
    <w:p>
      <w:pPr>
        <w:jc w:val="both"/>
        <w:spacing w:before="100" w:after="0"/>
        <w:ind w:start="360"/>
        <w:ind w:firstLine="360"/>
      </w:pPr>
      <w:r>
        <w:rPr>
          <w:b/>
        </w:rPr>
        <w:t>2</w:t>
        <w:t xml:space="preserve">.  </w:t>
      </w:r>
      <w:r>
        <w:rPr>
          <w:b/>
        </w:rPr>
        <w:t xml:space="preserve">Farm trucks.</w:t>
        <w:t xml:space="preserve"> </w:t>
      </w:r>
      <w:r>
        <w:t xml:space="preserve"> </w:t>
      </w:r>
      <w:r>
        <w:t xml:space="preserve">The registration plate for a farm truck or vehicle used for hauling forest products may be attached by means of a rigid or semirigid bracket that allows the plate to swing freely.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Proper display.</w:t>
        <w:t xml:space="preserve"> </w:t>
      </w:r>
      <w:r>
        <w:t xml:space="preserve"> </w:t>
      </w:r>
      <w:r>
        <w:t xml:space="preserve">Registration plates must always be properly displayed.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 (AMD); PL 2003, c. 452, Pt. X, §2 (AFF).]</w:t>
      </w:r>
    </w:p>
    <w:p>
      <w:pPr>
        <w:jc w:val="both"/>
        <w:spacing w:before="100" w:after="0"/>
        <w:ind w:start="360"/>
        <w:ind w:firstLine="360"/>
      </w:pPr>
      <w:r>
        <w:rPr>
          <w:b/>
        </w:rPr>
        <w:t>4</w:t>
        <w:t xml:space="preserve">.  </w:t>
      </w:r>
      <w:r>
        <w:rPr>
          <w:b/>
        </w:rPr>
        <w:t xml:space="preserve">Plainly visible and legible.</w:t>
        <w:t xml:space="preserve"> </w:t>
      </w:r>
      <w:r>
        <w:t xml:space="preserve"> </w:t>
      </w:r>
      <w:r>
        <w:t xml:space="preserve">Registration plates, including the numbers, letters and words, must always be plainly visible and 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§§Q2,3 (AMD). PL 2003, c. 452, §X2 (AFF). PL 2005, c. 577,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Manner of display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Manner of display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§452. MANNER OF DISPLAY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