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Vanity registration plates</w:t>
      </w:r>
    </w:p>
    <w:p>
      <w:pPr>
        <w:jc w:val="both"/>
        <w:spacing w:before="100" w:after="0"/>
        <w:ind w:start="360"/>
        <w:ind w:firstLine="360"/>
      </w:pPr>
      <w:r>
        <w:rPr>
          <w:b/>
        </w:rPr>
        <w:t>1</w:t>
        <w:t xml:space="preserve">.  </w:t>
      </w:r>
      <w:r>
        <w:rPr>
          <w:b/>
        </w:rPr>
        <w:t xml:space="preserve">Vanity registration plates.</w:t>
        <w:t xml:space="preserve"> </w:t>
      </w:r>
      <w:r>
        <w:t xml:space="preserve"> </w:t>
      </w:r>
      <w:r>
        <w:t xml:space="preserve">The Secretary of State may issue registration plates that contain letters or a combination of letters and numbers for automobiles, taxi cabs, limousines, pickup trucks, trucks, motorcycles, motor homes or semitrailers and camp trailers.  The number of characters appearing on a plate issued under this section may not exceed 7.  The Secretary of State may not issue vanity plates for vehicles registered pursuant to </w:t>
      </w:r>
      <w:r>
        <w:t>section 504, subsection 2</w:t>
      </w:r>
      <w:r>
        <w:t xml:space="preserve">, or </w:t>
      </w:r>
      <w:r>
        <w:t>section 512</w:t>
      </w:r>
      <w:r>
        <w:t xml:space="preserve">, </w:t>
      </w:r>
      <w:r>
        <w:t>531</w:t>
      </w:r>
      <w:r>
        <w:t xml:space="preserve"> or </w:t>
      </w:r>
      <w:r>
        <w:t>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 §1 (AMD).]</w:t>
      </w:r>
    </w:p>
    <w:p>
      <w:pPr>
        <w:jc w:val="both"/>
        <w:spacing w:before="100" w:after="0"/>
        <w:ind w:start="360"/>
        <w:ind w:firstLine="360"/>
      </w:pPr>
      <w:r>
        <w:rPr>
          <w:b/>
        </w:rPr>
        <w:t>2</w:t>
        <w:t xml:space="preserve">.  </w:t>
      </w:r>
      <w:r>
        <w:rPr>
          <w:b/>
        </w:rPr>
        <w:t xml:space="preserve">Fee.</w:t>
        <w:t xml:space="preserve"> </w:t>
      </w:r>
      <w:r>
        <w:t xml:space="preserve"> </w:t>
      </w:r>
      <w:r>
        <w:t xml:space="preserve">The annual administrative fee for a vanity registration plate is $25 in addition to the regular motor vehicle registration fee.  The administrative fee must be credited to the General Highway Fund, except that $10 of the administrative fee must be transferred on a quarterly basis by the Treasurer of State to the TransCap Trust Fund established by </w:t>
      </w:r>
      <w:r>
        <w:t>Title 30‑A, section 6006‑G</w:t>
      </w:r>
      <w:r>
        <w:t xml:space="preserve">.  A sum sufficient to defray the cost of this program must be allocated annually from the General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§11 (AMD).]</w:t>
      </w:r>
    </w:p>
    <w:p>
      <w:pPr>
        <w:jc w:val="both"/>
        <w:spacing w:before="100" w:after="100"/>
        <w:ind w:start="360"/>
        <w:ind w:firstLine="360"/>
      </w:pPr>
      <w:r>
        <w:rPr>
          <w:b/>
        </w:rPr>
        <w:t>3</w:t>
        <w:t xml:space="preserve">.  </w:t>
      </w:r>
      <w:r>
        <w:rPr>
          <w:b/>
        </w:rPr>
        <w:t xml:space="preserve">Duplicate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§8 (RP); PL 2003, c. 434, §37 (AFF).]</w:t>
      </w:r>
    </w:p>
    <w:p>
      <w:pPr>
        <w:jc w:val="both"/>
        <w:spacing w:before="100" w:after="100"/>
        <w:ind w:start="360"/>
        <w:ind w:firstLine="360"/>
      </w:pPr>
      <w:r>
        <w:rPr>
          <w:b/>
        </w:rPr>
        <w:t>3-A</w:t>
        <w:t xml:space="preserve">.  </w:t>
      </w:r>
      <w:r>
        <w:rPr>
          <w:b/>
        </w:rPr>
        <w:t xml:space="preserve">Restrictions.</w:t>
        <w:t xml:space="preserve"> </w:t>
      </w:r>
      <w:r>
        <w:t xml:space="preserve"> </w:t>
      </w:r>
      <w:r>
        <w:t xml:space="preserve">The Secretary of State may refuse to issue or may recall a vanity registration plate issued under this section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206, §2 (RP).]</w:t>
      </w:r>
    </w:p>
    <w:p>
      <w:pPr>
        <w:jc w:val="both"/>
        <w:spacing w:before="100" w:after="0"/>
        <w:ind w:start="720"/>
      </w:pPr>
      <w:r>
        <w:rPr/>
        <w:t>C</w:t>
        <w:t xml:space="preserve">.  </w:t>
      </w:r>
      <w:r>
        <w:rPr/>
      </w:r>
      <w:r>
        <w:t xml:space="preserve">Falsely suggests an association with a public institution or a government or government agency;</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D</w:t>
        <w:t xml:space="preserve">.  </w:t>
      </w:r>
      <w:r>
        <w:rPr/>
      </w:r>
      <w:r>
        <w:t xml:space="preserve">Is duplicative;</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E</w:t>
        <w:t xml:space="preserve">.  </w:t>
      </w:r>
      <w:r>
        <w:rPr/>
      </w:r>
      <w:r>
        <w:t xml:space="preserve">Consists of language that encourages violence or may result in an act of violence or other unlawful activity because of the content of the language requested by the registrant;</w:t>
      </w:r>
      <w:r>
        <w:t xml:space="preserve">  </w:t>
      </w:r>
      <w:r xmlns:wp="http://schemas.openxmlformats.org/drawingml/2010/wordprocessingDrawing" xmlns:w15="http://schemas.microsoft.com/office/word/2012/wordml">
        <w:rPr>
          <w:rFonts w:ascii="Arial" w:hAnsi="Arial" w:cs="Arial"/>
          <w:sz w:val="22"/>
          <w:szCs w:val="22"/>
        </w:rPr>
        <w:t xml:space="preserve">[PL 2021, c. 232, §1 (AMD).]</w:t>
      </w:r>
    </w:p>
    <w:p>
      <w:pPr>
        <w:jc w:val="both"/>
        <w:spacing w:before="100" w:after="0"/>
        <w:ind w:start="720"/>
      </w:pPr>
      <w:r>
        <w:rPr/>
        <w:t>F</w:t>
        <w:t xml:space="preserve">.  </w:t>
      </w:r>
      <w:r>
        <w:rPr/>
      </w:r>
      <w:r>
        <w:t xml:space="preserve">Is profane or obscene;</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G</w:t>
        <w:t xml:space="preserve">.  </w:t>
      </w:r>
      <w:r>
        <w:rPr/>
      </w:r>
      <w:r>
        <w:t xml:space="preserve">Makes a derogatory reference to age, race, ethnicity, sex, sexual orientation, gender identity, ancestry or national origin, religion or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H</w:t>
        <w:t xml:space="preserve">.  </w:t>
      </w:r>
      <w:r>
        <w:rPr/>
      </w:r>
      <w:r>
        <w:t xml:space="preserve">Connotes genitalia or relates to sexual acts; or</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w:pPr>
        <w:jc w:val="both"/>
        <w:spacing w:before="100" w:after="0"/>
        <w:ind w:start="720"/>
      </w:pPr>
      <w:r>
        <w:rPr/>
        <w:t>I</w:t>
        <w:t xml:space="preserve">.  </w:t>
      </w:r>
      <w:r>
        <w:rPr/>
      </w:r>
      <w:r>
        <w:t xml:space="preserve">Forms a slang term, abbreviation, phonetic spelling or mirror image of a word or term otherwise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§1 (AMD).]</w:t>
      </w:r>
    </w:p>
    <w:p>
      <w:pPr>
        <w:jc w:val="both"/>
        <w:spacing w:before="100" w:after="0"/>
        <w:ind w:start="360"/>
        <w:ind w:firstLine="360"/>
      </w:pPr>
      <w:r>
        <w:rPr>
          <w:b/>
        </w:rPr>
        <w:t>3-B</w:t>
        <w:t xml:space="preserve">.  </w:t>
      </w:r>
      <w:r>
        <w:rPr>
          <w:b/>
        </w:rPr>
        <w:t xml:space="preserve">Appeals.</w:t>
        <w:t xml:space="preserve"> </w:t>
      </w:r>
      <w:r>
        <w:t xml:space="preserve"> </w:t>
      </w:r>
      <w:r>
        <w:t xml:space="preserve">An individual may appeal the Secretary of State's decision to refuse to issue or decision to recall a vanity registration plate pursuant to </w:t>
      </w:r>
      <w:r>
        <w:t>subsection 3‑A</w:t>
      </w:r>
      <w:r>
        <w:t xml:space="preserve">. The individual must file the appeal within 14 days from the date of the Secretary of State's initial decision with the vehicle services division of the bureau.  In addition to following general hearing procedures as prescribed by </w:t>
      </w:r>
      <w:r>
        <w:t>section 2484</w:t>
      </w:r>
      <w:r>
        <w:t xml:space="preserve">, the appeal process must adhere to the same adjudicatory proceedings process, including notice, evidentiary standard and public participation provisions, as outlined in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§2 (NEW).]</w:t>
      </w:r>
    </w:p>
    <w:p>
      <w:pPr>
        <w:jc w:val="both"/>
        <w:spacing w:before="100" w:after="0"/>
        <w:ind w:start="360"/>
        <w:ind w:firstLine="360"/>
      </w:pPr>
      <w:r>
        <w:rPr>
          <w:b/>
        </w:rPr>
        <w:t>3-C</w:t>
        <w:t xml:space="preserve">.  </w:t>
      </w:r>
      <w:r>
        <w:rPr>
          <w:b/>
        </w:rPr>
        <w:t xml:space="preserve">Rules.</w:t>
        <w:t xml:space="preserve"> </w:t>
      </w:r>
      <w:r>
        <w:t xml:space="preserve"> </w:t>
      </w:r>
      <w:r>
        <w:t xml:space="preserve">The Secretary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232, §3 (NEW).]</w:t>
      </w:r>
    </w:p>
    <w:p>
      <w:pPr>
        <w:jc w:val="both"/>
        <w:spacing w:before="100" w:after="0"/>
        <w:ind w:start="360"/>
        <w:ind w:firstLine="360"/>
      </w:pPr>
      <w:r>
        <w:rPr>
          <w:b/>
        </w:rPr>
        <w:t>4</w:t>
        <w:t xml:space="preserve">.  </w:t>
      </w:r>
      <w:r>
        <w:rPr>
          <w:b/>
        </w:rPr>
        <w:t xml:space="preserve">Radio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§1 (RP).]</w:t>
      </w:r>
    </w:p>
    <w:p>
      <w:pPr>
        <w:jc w:val="both"/>
        <w:spacing w:before="100" w:after="0"/>
        <w:ind w:start="360"/>
        <w:ind w:firstLine="360"/>
      </w:pPr>
      <w:r>
        <w:rPr>
          <w:b/>
        </w:rPr>
        <w:t>5</w:t>
        <w:t xml:space="preserve">.  </w:t>
      </w:r>
      <w:r>
        <w:rPr>
          <w:b/>
        </w:rPr>
        <w:t xml:space="preserve">Facsimile plates.</w:t>
        <w:t xml:space="preserve"> </w:t>
      </w:r>
      <w:r>
        <w:t xml:space="preserve"> </w:t>
      </w:r>
      <w:r>
        <w:t xml:space="preserve">The Secretary of State may issue a facsimile plate for a 60-day period during production of the semipermanent plate. The facsimile plate must be attached to the rear plate bracket.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1997, c. 1, §26 (COR). PL 1997, c. 437, §6 (AMD). PL 1997, c. 776, §§9,10 (AMD). PL 2001, c. 34, §1 (AMD). PL 2003, c. 434, §§8,9 (AMD). PL 2003, c. 434, §37 (AFF). PL 2007, c. 647, §1 (AMD). PL 2007, c. 647, §8 (AFF). PL 2009, c. 435, §1 (AMD). PL 2013, c. 381, Pt. A, §1 (AMD). PL 2015, c. 206, §2 (AMD). PL 2019, c. 397, §4 (AMD). PL 2021, c. 216, §11 (AMD). PL 2021, c. 232,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Vanity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§453. VANITY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